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0BF3" w:rsidRDefault="00601723" w:rsidP="00601723">
      <w:pPr>
        <w:spacing w:line="360" w:lineRule="auto"/>
        <w:jc w:val="right"/>
        <w:rPr>
          <w:rFonts w:cs="David"/>
          <w:b/>
          <w:bCs/>
          <w:rtl/>
        </w:rPr>
      </w:pPr>
      <w:r>
        <w:rPr>
          <w:rFonts w:cs="David" w:hint="eastAsia"/>
          <w:rtl/>
        </w:rPr>
        <w:t>‏</w:t>
      </w:r>
      <w:r>
        <w:rPr>
          <w:rFonts w:cs="David"/>
          <w:rtl/>
        </w:rPr>
        <w:t>28 יוני 2016</w:t>
      </w:r>
    </w:p>
    <w:p w:rsidR="001A5B41" w:rsidRDefault="00836149" w:rsidP="007309A9">
      <w:pPr>
        <w:spacing w:line="360" w:lineRule="auto"/>
        <w:jc w:val="both"/>
        <w:rPr>
          <w:rFonts w:cs="David" w:hint="cs"/>
          <w:b/>
          <w:bCs/>
          <w:rtl/>
        </w:rPr>
      </w:pPr>
      <w:r>
        <w:rPr>
          <w:rFonts w:cs="David" w:hint="cs"/>
          <w:b/>
          <w:bCs/>
          <w:rtl/>
        </w:rPr>
        <w:t>ועדת מכרזים</w:t>
      </w:r>
    </w:p>
    <w:p w:rsidR="00836149" w:rsidRDefault="00836149" w:rsidP="007309A9">
      <w:pPr>
        <w:spacing w:line="360" w:lineRule="auto"/>
        <w:jc w:val="both"/>
        <w:rPr>
          <w:rFonts w:cs="David" w:hint="cs"/>
          <w:b/>
          <w:bCs/>
          <w:rtl/>
        </w:rPr>
      </w:pPr>
      <w:r>
        <w:rPr>
          <w:rFonts w:cs="David" w:hint="cs"/>
          <w:b/>
          <w:bCs/>
          <w:rtl/>
        </w:rPr>
        <w:t>המשרד לפיתוח הפריפריה, הנגב והגליל</w:t>
      </w:r>
    </w:p>
    <w:p w:rsidR="00321892" w:rsidRDefault="00321892" w:rsidP="007309A9">
      <w:pPr>
        <w:spacing w:line="360" w:lineRule="auto"/>
        <w:jc w:val="both"/>
        <w:rPr>
          <w:rFonts w:cs="David"/>
          <w:rtl/>
        </w:rPr>
      </w:pPr>
    </w:p>
    <w:p w:rsidR="00974292" w:rsidRDefault="00974292" w:rsidP="007309A9">
      <w:pPr>
        <w:spacing w:line="360" w:lineRule="auto"/>
        <w:jc w:val="both"/>
        <w:rPr>
          <w:rFonts w:cs="David"/>
          <w:rtl/>
        </w:rPr>
      </w:pPr>
      <w:r>
        <w:rPr>
          <w:rFonts w:cs="David" w:hint="cs"/>
          <w:rtl/>
        </w:rPr>
        <w:t>שלום רב,</w:t>
      </w:r>
    </w:p>
    <w:p w:rsidR="00974292" w:rsidRDefault="00974292" w:rsidP="007309A9">
      <w:pPr>
        <w:spacing w:line="360" w:lineRule="auto"/>
        <w:jc w:val="both"/>
        <w:rPr>
          <w:rFonts w:cs="David"/>
          <w:b/>
          <w:bCs/>
          <w:sz w:val="28"/>
          <w:szCs w:val="28"/>
          <w:rtl/>
        </w:rPr>
      </w:pPr>
    </w:p>
    <w:p w:rsidR="001A5B41" w:rsidRPr="002361F3" w:rsidRDefault="007F42BF" w:rsidP="007309A9">
      <w:pPr>
        <w:spacing w:line="360" w:lineRule="auto"/>
        <w:jc w:val="center"/>
        <w:rPr>
          <w:rFonts w:cs="David"/>
          <w:b/>
          <w:bCs/>
          <w:rtl/>
        </w:rPr>
      </w:pPr>
      <w:r w:rsidRPr="002361F3">
        <w:rPr>
          <w:rFonts w:cs="David" w:hint="cs"/>
          <w:b/>
          <w:bCs/>
          <w:rtl/>
        </w:rPr>
        <w:t xml:space="preserve">הנדון: </w:t>
      </w:r>
      <w:r w:rsidR="002361F3" w:rsidRPr="002361F3">
        <w:rPr>
          <w:rFonts w:cs="David" w:hint="cs"/>
          <w:b/>
          <w:bCs/>
          <w:u w:val="single"/>
          <w:rtl/>
        </w:rPr>
        <w:t xml:space="preserve">חוות-דעת לצורך התקשרות </w:t>
      </w:r>
      <w:r w:rsidR="00AC4B59" w:rsidRPr="00AC4B59">
        <w:rPr>
          <w:rFonts w:cs="David"/>
          <w:b/>
          <w:bCs/>
          <w:u w:val="single"/>
          <w:rtl/>
        </w:rPr>
        <w:t>בהליך מקוצר</w:t>
      </w:r>
      <w:r w:rsidR="00AC4B59" w:rsidRPr="00AC4B59">
        <w:rPr>
          <w:rFonts w:cs="David" w:hint="cs"/>
          <w:b/>
          <w:bCs/>
          <w:u w:val="single"/>
          <w:rtl/>
        </w:rPr>
        <w:t xml:space="preserve"> </w:t>
      </w:r>
      <w:r w:rsidR="002361F3" w:rsidRPr="002361F3">
        <w:rPr>
          <w:rFonts w:cs="David" w:hint="cs"/>
          <w:b/>
          <w:bCs/>
          <w:u w:val="single"/>
          <w:rtl/>
        </w:rPr>
        <w:t xml:space="preserve">לעניין </w:t>
      </w:r>
      <w:r w:rsidR="007309A9">
        <w:rPr>
          <w:rFonts w:cs="David" w:hint="cs"/>
          <w:b/>
          <w:bCs/>
          <w:u w:val="single"/>
          <w:rtl/>
        </w:rPr>
        <w:t>ייעוץ טכני בתחום הקולנוע</w:t>
      </w:r>
    </w:p>
    <w:p w:rsidR="001A5B41" w:rsidRDefault="002361F3" w:rsidP="007309A9">
      <w:pPr>
        <w:spacing w:line="360" w:lineRule="auto"/>
        <w:ind w:left="2160" w:firstLine="720"/>
        <w:rPr>
          <w:rFonts w:cs="David"/>
          <w:sz w:val="20"/>
          <w:szCs w:val="20"/>
          <w:rtl/>
        </w:rPr>
      </w:pPr>
      <w:r w:rsidRPr="002361F3">
        <w:rPr>
          <w:rFonts w:cs="David" w:hint="cs"/>
          <w:sz w:val="20"/>
          <w:szCs w:val="20"/>
          <w:rtl/>
        </w:rPr>
        <w:t xml:space="preserve">בהתאם להוראת תכ"ם </w:t>
      </w:r>
      <w:r w:rsidR="00AC4B59" w:rsidRPr="00AC4B59">
        <w:rPr>
          <w:rFonts w:cs="David"/>
          <w:sz w:val="20"/>
          <w:szCs w:val="20"/>
          <w:rtl/>
        </w:rPr>
        <w:t>7.8.3</w:t>
      </w:r>
      <w:r w:rsidRPr="002361F3">
        <w:rPr>
          <w:rFonts w:cs="David" w:hint="cs"/>
          <w:sz w:val="20"/>
          <w:szCs w:val="20"/>
          <w:rtl/>
        </w:rPr>
        <w:t xml:space="preserve"> - </w:t>
      </w:r>
      <w:r w:rsidR="00AC4B59" w:rsidRPr="00AC4B59">
        <w:rPr>
          <w:rFonts w:cs="David"/>
          <w:sz w:val="20"/>
          <w:szCs w:val="20"/>
          <w:rtl/>
        </w:rPr>
        <w:t>התקשרות בהליך מקוצר</w:t>
      </w:r>
    </w:p>
    <w:p w:rsidR="002361F3" w:rsidRPr="002361F3" w:rsidRDefault="002361F3" w:rsidP="007309A9">
      <w:pPr>
        <w:spacing w:line="360" w:lineRule="auto"/>
        <w:ind w:left="720" w:firstLine="720"/>
        <w:jc w:val="both"/>
        <w:rPr>
          <w:rFonts w:cs="David"/>
          <w:sz w:val="20"/>
          <w:szCs w:val="20"/>
          <w:rtl/>
        </w:rPr>
      </w:pPr>
    </w:p>
    <w:p w:rsidR="007309A9" w:rsidRPr="007309A9" w:rsidRDefault="007309A9" w:rsidP="00AB6314">
      <w:pPr>
        <w:pStyle w:val="aa"/>
        <w:numPr>
          <w:ilvl w:val="0"/>
          <w:numId w:val="31"/>
        </w:numPr>
        <w:spacing w:line="360" w:lineRule="auto"/>
        <w:jc w:val="both"/>
        <w:rPr>
          <w:rFonts w:cs="David"/>
          <w:rtl/>
        </w:rPr>
      </w:pPr>
      <w:r>
        <w:rPr>
          <w:rFonts w:cs="David" w:hint="cs"/>
          <w:rtl/>
        </w:rPr>
        <w:t xml:space="preserve">המשרד </w:t>
      </w:r>
      <w:r w:rsidRPr="007309A9">
        <w:rPr>
          <w:rFonts w:cs="David"/>
          <w:rtl/>
        </w:rPr>
        <w:t>ו'מפעל הפיס' - חברה לתועלת הציבור (להלן: "מפעל הפיס") מתעתדים להפעיל תכנית משותפת, שתאפשר  הקרנת סרטי קולנוע ברשויות מוניציפליות ביישובי הפריפריה החברתית,  הנגב  והגליל  (להלן: "התכנית").</w:t>
      </w:r>
    </w:p>
    <w:p w:rsidR="000F6155" w:rsidRDefault="007309A9" w:rsidP="00F33BB1">
      <w:pPr>
        <w:pStyle w:val="aa"/>
        <w:numPr>
          <w:ilvl w:val="0"/>
          <w:numId w:val="31"/>
        </w:numPr>
        <w:spacing w:line="360" w:lineRule="auto"/>
        <w:jc w:val="both"/>
        <w:rPr>
          <w:rFonts w:cs="David"/>
        </w:rPr>
      </w:pPr>
      <w:r w:rsidRPr="007309A9">
        <w:rPr>
          <w:rFonts w:cs="David"/>
          <w:rtl/>
        </w:rPr>
        <w:t xml:space="preserve">במסגרת התכנית, </w:t>
      </w:r>
      <w:r w:rsidR="00F33BB1">
        <w:rPr>
          <w:rFonts w:cs="David" w:hint="cs"/>
          <w:rtl/>
        </w:rPr>
        <w:t>יתקצבו</w:t>
      </w:r>
      <w:r w:rsidRPr="007309A9">
        <w:rPr>
          <w:rFonts w:cs="David"/>
          <w:rtl/>
        </w:rPr>
        <w:t xml:space="preserve"> המשרד ומפעל הפיס ציוד הקרנה דיגיטלי</w:t>
      </w:r>
      <w:r w:rsidR="004F363E">
        <w:rPr>
          <w:rFonts w:cs="David" w:hint="cs"/>
          <w:rtl/>
        </w:rPr>
        <w:t xml:space="preserve"> </w:t>
      </w:r>
      <w:r w:rsidR="004F363E" w:rsidRPr="007309A9">
        <w:rPr>
          <w:rFonts w:cs="David"/>
          <w:rtl/>
        </w:rPr>
        <w:t>(להלן: "</w:t>
      </w:r>
      <w:r w:rsidR="004F363E">
        <w:rPr>
          <w:rFonts w:cs="David" w:hint="cs"/>
          <w:rtl/>
        </w:rPr>
        <w:t>הציוד</w:t>
      </w:r>
      <w:r w:rsidR="004F363E" w:rsidRPr="007309A9">
        <w:rPr>
          <w:rFonts w:cs="David"/>
          <w:rtl/>
        </w:rPr>
        <w:t>")</w:t>
      </w:r>
      <w:r w:rsidRPr="007309A9">
        <w:rPr>
          <w:rFonts w:cs="David"/>
          <w:rtl/>
        </w:rPr>
        <w:t>. הציוד יוצע, בהליך פומבי ושוויוני, לרשויות מוניציפליות שתוכלנה, ותתחייבנה</w:t>
      </w:r>
      <w:r>
        <w:rPr>
          <w:rFonts w:cs="David" w:hint="cs"/>
          <w:rtl/>
        </w:rPr>
        <w:t>,</w:t>
      </w:r>
      <w:r w:rsidRPr="007309A9">
        <w:rPr>
          <w:rFonts w:cs="David"/>
          <w:rtl/>
        </w:rPr>
        <w:t xml:space="preserve"> לעמוד בתבחינים כפי שיוגדרו.</w:t>
      </w:r>
      <w:r w:rsidR="00F96951">
        <w:rPr>
          <w:rFonts w:cs="David" w:hint="cs"/>
          <w:rtl/>
        </w:rPr>
        <w:t xml:space="preserve"> מתווה </w:t>
      </w:r>
      <w:r w:rsidR="00F33BB1">
        <w:rPr>
          <w:rFonts w:cs="David" w:hint="cs"/>
          <w:rtl/>
        </w:rPr>
        <w:t>התכנית</w:t>
      </w:r>
      <w:r w:rsidR="00F96951">
        <w:rPr>
          <w:rFonts w:cs="David" w:hint="cs"/>
          <w:rtl/>
        </w:rPr>
        <w:t xml:space="preserve"> יגובש, לפחות במרבית חלקו המקצועי-הטכני, בהתאם להמלצות היועץ בדבר מגוון רכיבי הציוד הקיים והתאמתם לאולמות הקיימים במוסדות ציבור מוניציפליים (להלן: "אולם" או "אולמות"). כך, לדוגמא, יתוכנן מפרט להתאמת ציוד הקרנה ומסך בהתאם לגודל האולם, צורתו, כמות המושבים בו והמרחק בינם ובין המסך וכיו"ב. בהתאמה, ציוד שמע (או "אודיו") יוצע, בין היתר, בהתאם לנפח האולם, האקוסטיקה בו והיכולת לבצע בו התאמות או שדרוגים נדרשים. רשויות שתענינה לפרסום, תידרשנה למלא שאלון שעל פיו ניתן יהיה לאמוד את צרכיהן ולהעריך את הציוד המתאים עבורן</w:t>
      </w:r>
      <w:r w:rsidR="00836149">
        <w:rPr>
          <w:rFonts w:cs="David" w:hint="cs"/>
          <w:rtl/>
        </w:rPr>
        <w:t xml:space="preserve"> והאם יש באפשרותן לעמוד בתנאים מינימליים כפי שיגדירם היועץ, לצורך קבלת הסיוע</w:t>
      </w:r>
      <w:r w:rsidR="00F96951">
        <w:rPr>
          <w:rFonts w:cs="David" w:hint="cs"/>
          <w:rtl/>
        </w:rPr>
        <w:t xml:space="preserve">. בכל מקרה, יידרש היועץ, מלבד </w:t>
      </w:r>
      <w:r w:rsidR="00FD1645">
        <w:rPr>
          <w:rFonts w:cs="David" w:hint="cs"/>
          <w:rtl/>
        </w:rPr>
        <w:t>לבקש</w:t>
      </w:r>
      <w:r w:rsidR="00F96951">
        <w:rPr>
          <w:rFonts w:cs="David" w:hint="cs"/>
          <w:rtl/>
        </w:rPr>
        <w:t xml:space="preserve"> הבהרות מהרשויות, ככל שיידרש, גם לבקר </w:t>
      </w:r>
      <w:r w:rsidR="00BA58D7">
        <w:rPr>
          <w:rFonts w:cs="David" w:hint="cs"/>
          <w:rtl/>
        </w:rPr>
        <w:t xml:space="preserve">באתריהן </w:t>
      </w:r>
      <w:r w:rsidR="00F96951">
        <w:rPr>
          <w:rFonts w:cs="David" w:hint="cs"/>
          <w:rtl/>
        </w:rPr>
        <w:t>ולגבש חוות-דעת מקצועית, מפורטת וכתובה, אשר לציוד המומלץ בכל רשות רלוונטית.</w:t>
      </w:r>
      <w:r w:rsidR="00FD1645">
        <w:rPr>
          <w:rFonts w:cs="David" w:hint="cs"/>
          <w:rtl/>
        </w:rPr>
        <w:t xml:space="preserve"> לפיכך, ברי כי לא ניתן, לפחות בשלב זה, לקבוע כי אפשר שהציוד יהא אחיד בתצורתו עבור הרשויות השונות</w:t>
      </w:r>
      <w:r w:rsidR="00BA58D7">
        <w:rPr>
          <w:rFonts w:cs="David" w:hint="cs"/>
          <w:rtl/>
        </w:rPr>
        <w:t xml:space="preserve"> ועל כן מתעורר הצורך בגורם מקצועי בעל ידע ומומחיות אשר יסייע למשרד להוציא לפועל את התכנית</w:t>
      </w:r>
      <w:r w:rsidR="00FD1645">
        <w:rPr>
          <w:rFonts w:cs="David" w:hint="cs"/>
          <w:rtl/>
        </w:rPr>
        <w:t xml:space="preserve">. </w:t>
      </w:r>
    </w:p>
    <w:p w:rsidR="00FD1645" w:rsidRDefault="00FD1645" w:rsidP="00F33BB1">
      <w:pPr>
        <w:pStyle w:val="aa"/>
        <w:numPr>
          <w:ilvl w:val="0"/>
          <w:numId w:val="31"/>
        </w:numPr>
        <w:spacing w:line="360" w:lineRule="auto"/>
        <w:jc w:val="both"/>
        <w:rPr>
          <w:rFonts w:cs="David"/>
        </w:rPr>
      </w:pPr>
      <w:r>
        <w:rPr>
          <w:rFonts w:cs="David" w:hint="cs"/>
          <w:rtl/>
        </w:rPr>
        <w:t>סדר הדברים הצפוי, אפוא, הוא כדלקמן:</w:t>
      </w:r>
    </w:p>
    <w:p w:rsidR="00FD1645" w:rsidRDefault="00FD1645" w:rsidP="00601723">
      <w:pPr>
        <w:pStyle w:val="aa"/>
        <w:numPr>
          <w:ilvl w:val="0"/>
          <w:numId w:val="36"/>
        </w:numPr>
        <w:spacing w:line="360" w:lineRule="auto"/>
        <w:jc w:val="both"/>
        <w:rPr>
          <w:rFonts w:cs="David"/>
        </w:rPr>
      </w:pPr>
      <w:r>
        <w:rPr>
          <w:rFonts w:cs="David" w:hint="cs"/>
          <w:rtl/>
        </w:rPr>
        <w:t>התקשרות עם היועץ</w:t>
      </w:r>
    </w:p>
    <w:p w:rsidR="00FD1645" w:rsidRDefault="00FD1645" w:rsidP="000F6155">
      <w:pPr>
        <w:pStyle w:val="aa"/>
        <w:numPr>
          <w:ilvl w:val="0"/>
          <w:numId w:val="36"/>
        </w:numPr>
        <w:spacing w:line="360" w:lineRule="auto"/>
        <w:jc w:val="both"/>
        <w:rPr>
          <w:rFonts w:cs="David"/>
        </w:rPr>
      </w:pPr>
      <w:r>
        <w:rPr>
          <w:rFonts w:cs="David" w:hint="cs"/>
          <w:rtl/>
        </w:rPr>
        <w:t xml:space="preserve">מיפוי בסיסי של הציוד הקיים </w:t>
      </w:r>
      <w:r w:rsidR="001664A6">
        <w:rPr>
          <w:rFonts w:cs="David" w:hint="cs"/>
          <w:rtl/>
        </w:rPr>
        <w:t>בשוק</w:t>
      </w:r>
      <w:r>
        <w:rPr>
          <w:rFonts w:cs="David" w:hint="cs"/>
          <w:rtl/>
        </w:rPr>
        <w:t>, הרלוונטי לאולמות כמתואר</w:t>
      </w:r>
      <w:r w:rsidR="000F6155">
        <w:rPr>
          <w:rFonts w:cs="David" w:hint="cs"/>
          <w:rtl/>
        </w:rPr>
        <w:t xml:space="preserve"> לעיל</w:t>
      </w:r>
      <w:r>
        <w:rPr>
          <w:rFonts w:cs="David" w:hint="cs"/>
          <w:rtl/>
        </w:rPr>
        <w:t xml:space="preserve"> </w:t>
      </w:r>
    </w:p>
    <w:p w:rsidR="00FD1645" w:rsidRDefault="00FD1645" w:rsidP="00601723">
      <w:pPr>
        <w:pStyle w:val="aa"/>
        <w:numPr>
          <w:ilvl w:val="0"/>
          <w:numId w:val="36"/>
        </w:numPr>
        <w:spacing w:line="360" w:lineRule="auto"/>
        <w:jc w:val="both"/>
        <w:rPr>
          <w:rFonts w:cs="David"/>
        </w:rPr>
      </w:pPr>
      <w:r>
        <w:rPr>
          <w:rFonts w:cs="David" w:hint="cs"/>
          <w:rtl/>
        </w:rPr>
        <w:t>כתיבת קול קורא</w:t>
      </w:r>
    </w:p>
    <w:p w:rsidR="001664A6" w:rsidRPr="00601723" w:rsidRDefault="001664A6" w:rsidP="00601723">
      <w:pPr>
        <w:pStyle w:val="aa"/>
        <w:numPr>
          <w:ilvl w:val="0"/>
          <w:numId w:val="36"/>
        </w:numPr>
        <w:spacing w:line="360" w:lineRule="auto"/>
        <w:jc w:val="both"/>
        <w:rPr>
          <w:rFonts w:cs="David"/>
        </w:rPr>
      </w:pPr>
      <w:r>
        <w:rPr>
          <w:rFonts w:cs="David" w:hint="cs"/>
          <w:rtl/>
        </w:rPr>
        <w:t>איפיון האלמנטים המקצועיים במכרז לרכישת הציוד</w:t>
      </w:r>
    </w:p>
    <w:p w:rsidR="007309A9" w:rsidRDefault="007309A9" w:rsidP="000F6155">
      <w:pPr>
        <w:pStyle w:val="aa"/>
        <w:numPr>
          <w:ilvl w:val="0"/>
          <w:numId w:val="31"/>
        </w:numPr>
        <w:spacing w:line="360" w:lineRule="auto"/>
        <w:jc w:val="both"/>
        <w:rPr>
          <w:rFonts w:cs="David"/>
        </w:rPr>
      </w:pPr>
      <w:r>
        <w:rPr>
          <w:rFonts w:cs="David" w:hint="cs"/>
          <w:rtl/>
        </w:rPr>
        <w:t>הח"מ, בסיוע רא"ג תרבות במפעל הפיס, מנכ"ל קרן הקולנוע הישראלית וגורמים נוספים</w:t>
      </w:r>
      <w:r w:rsidR="00534075">
        <w:rPr>
          <w:rFonts w:cs="David" w:hint="cs"/>
          <w:rtl/>
        </w:rPr>
        <w:t xml:space="preserve"> מתעשיית הקולנוע</w:t>
      </w:r>
      <w:r w:rsidR="000F6155">
        <w:rPr>
          <w:rFonts w:cs="David" w:hint="cs"/>
          <w:rtl/>
        </w:rPr>
        <w:t>,</w:t>
      </w:r>
      <w:r w:rsidRPr="007309A9">
        <w:rPr>
          <w:rFonts w:cs="David"/>
          <w:rtl/>
        </w:rPr>
        <w:t xml:space="preserve"> </w:t>
      </w:r>
      <w:r>
        <w:rPr>
          <w:rFonts w:cs="David" w:hint="cs"/>
          <w:rtl/>
        </w:rPr>
        <w:t xml:space="preserve">פעל </w:t>
      </w:r>
      <w:r w:rsidRPr="007309A9">
        <w:rPr>
          <w:rFonts w:cs="David"/>
          <w:rtl/>
        </w:rPr>
        <w:t>לקבל מידע אודות אנשי מקצוע, מומחים מתחומי ההיבט הטכני של הקרנת סרטים (להלן: "יועצים"), לרבות בכל הקשור לציוד ההקרנה, על כל רכיביו – התאמתו, אפיונו והטמעתו; ולדרישות וההתאמות (ככל שתהיינה נחוצות) מאולמות ההקרנה</w:t>
      </w:r>
      <w:r w:rsidR="00321892">
        <w:rPr>
          <w:rFonts w:cs="David" w:hint="cs"/>
          <w:rtl/>
        </w:rPr>
        <w:t>, בהתאם לנספח א', ולפי העניין</w:t>
      </w:r>
      <w:r w:rsidRPr="007309A9">
        <w:rPr>
          <w:rFonts w:cs="David"/>
          <w:rtl/>
        </w:rPr>
        <w:t>.</w:t>
      </w:r>
      <w:r w:rsidR="00BF5FD3">
        <w:rPr>
          <w:rFonts w:cs="David" w:hint="cs"/>
          <w:rtl/>
        </w:rPr>
        <w:t xml:space="preserve"> </w:t>
      </w:r>
      <w:r w:rsidR="00FB73DA">
        <w:rPr>
          <w:rFonts w:cs="David" w:hint="cs"/>
          <w:rtl/>
        </w:rPr>
        <w:t xml:space="preserve">כך, לדוגמא, בוצעו שיחות עם מר כתריאל שחורי, מנכ"ל קרן הקולנוע; עם מר משה אדרי, מפיק קולנוע מבכירי התעשייה ומבעלי חברת "יונייטד קינג"; עם מר איתי כהן, מנכ"ל עמותת להב, העוסקת ביצירה קולנועית; ועם מר אלון גרבוז, מי שניהל משך כ-40 שנה את סינמטק ת"א. מהשיחות ובכריית מידע אינטרנטי, עלו שני היועצים המוזכרים בסעיף </w:t>
      </w:r>
      <w:r w:rsidR="000F6155">
        <w:rPr>
          <w:rFonts w:cs="David" w:hint="cs"/>
          <w:rtl/>
        </w:rPr>
        <w:t>5</w:t>
      </w:r>
      <w:r w:rsidR="00FB73DA">
        <w:rPr>
          <w:rFonts w:cs="David" w:hint="cs"/>
          <w:rtl/>
        </w:rPr>
        <w:t xml:space="preserve"> בלבד.</w:t>
      </w:r>
    </w:p>
    <w:p w:rsidR="007309A9" w:rsidRDefault="00FB73DA" w:rsidP="00A63782">
      <w:pPr>
        <w:pStyle w:val="aa"/>
        <w:numPr>
          <w:ilvl w:val="0"/>
          <w:numId w:val="31"/>
        </w:numPr>
        <w:spacing w:line="360" w:lineRule="auto"/>
        <w:jc w:val="both"/>
        <w:rPr>
          <w:rFonts w:cs="David"/>
        </w:rPr>
      </w:pPr>
      <w:r>
        <w:rPr>
          <w:rFonts w:cs="David" w:hint="cs"/>
          <w:rtl/>
        </w:rPr>
        <w:t xml:space="preserve">כאמור, </w:t>
      </w:r>
      <w:r w:rsidR="00534075">
        <w:rPr>
          <w:rFonts w:cs="David" w:hint="cs"/>
          <w:rtl/>
        </w:rPr>
        <w:t>לאחר בירורים מתמשכים עלו שני שמות רלוונטיים</w:t>
      </w:r>
      <w:r w:rsidR="00A63782">
        <w:rPr>
          <w:rStyle w:val="ad"/>
          <w:rFonts w:cs="David"/>
          <w:rtl/>
        </w:rPr>
        <w:footnoteReference w:id="1"/>
      </w:r>
      <w:r w:rsidR="00534075">
        <w:rPr>
          <w:rFonts w:cs="David" w:hint="cs"/>
          <w:rtl/>
        </w:rPr>
        <w:t xml:space="preserve">: מר </w:t>
      </w:r>
      <w:r w:rsidR="00534075" w:rsidRPr="00534075">
        <w:rPr>
          <w:rFonts w:cs="David" w:hint="cs"/>
          <w:b/>
          <w:bCs/>
          <w:rtl/>
        </w:rPr>
        <w:t>עמי וינטר</w:t>
      </w:r>
      <w:r w:rsidR="00534075">
        <w:rPr>
          <w:rFonts w:cs="David" w:hint="cs"/>
          <w:rtl/>
        </w:rPr>
        <w:t xml:space="preserve"> ומר </w:t>
      </w:r>
      <w:r w:rsidR="00534075" w:rsidRPr="00B46960">
        <w:rPr>
          <w:rFonts w:cs="David" w:hint="cs"/>
          <w:b/>
          <w:bCs/>
          <w:rtl/>
        </w:rPr>
        <w:t>עדי מילר</w:t>
      </w:r>
      <w:r w:rsidR="00B46960">
        <w:rPr>
          <w:rFonts w:cs="David" w:hint="cs"/>
          <w:rtl/>
        </w:rPr>
        <w:t>. שניהם, כפי שנסתבר, אנשי מקצוע בתחום התאמת ציוד הקרנה לבתי-קולנוע</w:t>
      </w:r>
      <w:r w:rsidR="00A63782">
        <w:rPr>
          <w:rFonts w:cs="David" w:hint="cs"/>
          <w:rtl/>
        </w:rPr>
        <w:t>, וכאמור</w:t>
      </w:r>
      <w:r w:rsidR="0003011A">
        <w:rPr>
          <w:rFonts w:cs="David" w:hint="cs"/>
          <w:rtl/>
        </w:rPr>
        <w:t>,</w:t>
      </w:r>
      <w:r w:rsidR="00A63782">
        <w:rPr>
          <w:rFonts w:cs="David" w:hint="cs"/>
          <w:rtl/>
        </w:rPr>
        <w:t xml:space="preserve"> הומלצו ע"י מספר גורמים, באורח בלתי-תלוי</w:t>
      </w:r>
      <w:r w:rsidR="00B46960">
        <w:rPr>
          <w:rFonts w:cs="David" w:hint="cs"/>
          <w:rtl/>
        </w:rPr>
        <w:t xml:space="preserve">. ברם, מר מילר הוא גם נציגה של חברת </w:t>
      </w:r>
      <w:r w:rsidR="00B46960" w:rsidRPr="00B46960">
        <w:rPr>
          <w:rFonts w:asciiTheme="minorHAnsi" w:hAnsiTheme="minorHAnsi" w:cstheme="minorHAnsi"/>
        </w:rPr>
        <w:t>NEC</w:t>
      </w:r>
      <w:r w:rsidR="00B46960">
        <w:rPr>
          <w:rFonts w:cs="David" w:hint="cs"/>
          <w:rtl/>
        </w:rPr>
        <w:t xml:space="preserve"> בארץ</w:t>
      </w:r>
      <w:r w:rsidR="00A63782">
        <w:rPr>
          <w:rFonts w:cs="David" w:hint="cs"/>
          <w:rtl/>
        </w:rPr>
        <w:t>, שהנה אחת מיצרניות המקרנים המקצועיים</w:t>
      </w:r>
      <w:r w:rsidR="00A63782">
        <w:rPr>
          <w:rStyle w:val="ad"/>
          <w:rFonts w:cs="David"/>
          <w:rtl/>
        </w:rPr>
        <w:footnoteReference w:id="2"/>
      </w:r>
      <w:r w:rsidR="00A63782">
        <w:rPr>
          <w:rFonts w:cs="David" w:hint="cs"/>
          <w:rtl/>
        </w:rPr>
        <w:t>.</w:t>
      </w:r>
      <w:r w:rsidR="004F363E">
        <w:rPr>
          <w:rFonts w:cs="David" w:hint="cs"/>
          <w:rtl/>
        </w:rPr>
        <w:t xml:space="preserve"> ברי, אפוא, כי מר מילר </w:t>
      </w:r>
      <w:r w:rsidR="004F363E" w:rsidRPr="0003011A">
        <w:rPr>
          <w:rFonts w:cs="David" w:hint="cs"/>
          <w:b/>
          <w:bCs/>
          <w:rtl/>
        </w:rPr>
        <w:t>מצוי בניגוד עניינים מובהק</w:t>
      </w:r>
      <w:r w:rsidR="004F363E">
        <w:rPr>
          <w:rFonts w:cs="David" w:hint="cs"/>
          <w:rtl/>
        </w:rPr>
        <w:t>, ואין הוא יכול לשמש כיועץ עבור התכנית. יש לציין, כי הוא עצמו שיתף בפרט זה, לא לשם הגילוי הנאות בלבד, כי אם מתוך אינטרס שלא לפסול עצמו מלשמש ספק אפשרי במיזם.</w:t>
      </w:r>
    </w:p>
    <w:p w:rsidR="0003011A" w:rsidRDefault="00473EA5" w:rsidP="00F67B29">
      <w:pPr>
        <w:pStyle w:val="aa"/>
        <w:numPr>
          <w:ilvl w:val="0"/>
          <w:numId w:val="31"/>
        </w:numPr>
        <w:spacing w:line="360" w:lineRule="auto"/>
        <w:jc w:val="both"/>
        <w:rPr>
          <w:rFonts w:cs="David"/>
        </w:rPr>
      </w:pPr>
      <w:r>
        <w:rPr>
          <w:rFonts w:cs="David" w:hint="cs"/>
          <w:rtl/>
        </w:rPr>
        <w:t xml:space="preserve">לחילופין, העיד על עצמו </w:t>
      </w:r>
      <w:r w:rsidR="004F363E">
        <w:rPr>
          <w:rFonts w:cs="David" w:hint="cs"/>
          <w:rtl/>
        </w:rPr>
        <w:t>מר וינטר כ</w:t>
      </w:r>
      <w:r>
        <w:rPr>
          <w:rFonts w:cs="David" w:hint="cs"/>
          <w:rtl/>
        </w:rPr>
        <w:t xml:space="preserve">י הנו </w:t>
      </w:r>
      <w:r w:rsidR="004F363E">
        <w:rPr>
          <w:rFonts w:cs="David" w:hint="cs"/>
          <w:rtl/>
        </w:rPr>
        <w:t xml:space="preserve">מומחה העובד </w:t>
      </w:r>
      <w:r>
        <w:rPr>
          <w:rFonts w:cs="David" w:hint="cs"/>
          <w:rtl/>
        </w:rPr>
        <w:t>עם</w:t>
      </w:r>
      <w:r w:rsidR="004F363E">
        <w:rPr>
          <w:rFonts w:cs="David" w:hint="cs"/>
          <w:rtl/>
        </w:rPr>
        <w:t xml:space="preserve"> כל הספקים המקומיים של </w:t>
      </w:r>
      <w:r w:rsidR="0003011A">
        <w:rPr>
          <w:rFonts w:cs="David" w:hint="cs"/>
          <w:rtl/>
        </w:rPr>
        <w:t>יצרניות הציוד</w:t>
      </w:r>
      <w:r>
        <w:rPr>
          <w:rFonts w:cs="David" w:hint="cs"/>
          <w:rtl/>
        </w:rPr>
        <w:t xml:space="preserve">, בלא </w:t>
      </w:r>
      <w:r w:rsidR="00F67B29">
        <w:rPr>
          <w:rFonts w:cs="David" w:hint="cs"/>
          <w:rtl/>
        </w:rPr>
        <w:t>כריכה</w:t>
      </w:r>
      <w:r>
        <w:rPr>
          <w:rFonts w:cs="David" w:hint="cs"/>
          <w:rtl/>
        </w:rPr>
        <w:t xml:space="preserve"> בהתקשרות או מחויבות למי מהן</w:t>
      </w:r>
      <w:r w:rsidR="0003011A">
        <w:rPr>
          <w:rFonts w:cs="David" w:hint="cs"/>
          <w:rtl/>
        </w:rPr>
        <w:t>. לשאלת הח"מ</w:t>
      </w:r>
      <w:r w:rsidR="00AB6314">
        <w:rPr>
          <w:rFonts w:cs="David" w:hint="cs"/>
          <w:rtl/>
        </w:rPr>
        <w:t>,</w:t>
      </w:r>
      <w:r w:rsidR="0003011A">
        <w:rPr>
          <w:rFonts w:cs="David" w:hint="cs"/>
          <w:rtl/>
        </w:rPr>
        <w:t xml:space="preserve"> הוא בהחלט נכון לחתום על תצהיר היעדר ניגוד עניינים</w:t>
      </w:r>
      <w:r w:rsidR="000C3765">
        <w:rPr>
          <w:rFonts w:cs="David" w:hint="cs"/>
          <w:rtl/>
        </w:rPr>
        <w:t xml:space="preserve"> בהקשר ייעוץ במסגרת התכנית.</w:t>
      </w:r>
    </w:p>
    <w:p w:rsidR="00343D64" w:rsidRPr="00622F02" w:rsidRDefault="005E58F2" w:rsidP="00622F02">
      <w:pPr>
        <w:pStyle w:val="aa"/>
        <w:numPr>
          <w:ilvl w:val="0"/>
          <w:numId w:val="31"/>
        </w:numPr>
        <w:spacing w:line="360" w:lineRule="auto"/>
        <w:jc w:val="both"/>
        <w:rPr>
          <w:rFonts w:cs="David"/>
        </w:rPr>
      </w:pPr>
      <w:r w:rsidRPr="00622F02">
        <w:rPr>
          <w:rFonts w:cs="David" w:hint="cs"/>
          <w:rtl/>
        </w:rPr>
        <w:t xml:space="preserve">במצב דברים זה, עת קיימים שני יועצים פוטנציאליים, והאחד פסול מלייעץ, מבוקש להגדיר את </w:t>
      </w:r>
      <w:r w:rsidR="00320410" w:rsidRPr="00622F02">
        <w:rPr>
          <w:rFonts w:cs="David" w:hint="cs"/>
          <w:rtl/>
        </w:rPr>
        <w:t>המועמד</w:t>
      </w:r>
      <w:r w:rsidRPr="00622F02">
        <w:rPr>
          <w:rFonts w:cs="David" w:hint="cs"/>
          <w:rtl/>
        </w:rPr>
        <w:t xml:space="preserve"> השני, מר עמי וינטר, כ"ספק יחיד" ולאשר</w:t>
      </w:r>
      <w:r w:rsidR="006D5414" w:rsidRPr="00622F02">
        <w:rPr>
          <w:rFonts w:cs="David" w:hint="cs"/>
          <w:rtl/>
        </w:rPr>
        <w:t xml:space="preserve"> </w:t>
      </w:r>
      <w:r w:rsidR="00F40FB0" w:rsidRPr="00622F02">
        <w:rPr>
          <w:rFonts w:cs="David" w:hint="cs"/>
          <w:rtl/>
        </w:rPr>
        <w:t xml:space="preserve">התקשרות </w:t>
      </w:r>
      <w:r w:rsidR="00343D64" w:rsidRPr="00622F02">
        <w:rPr>
          <w:rFonts w:cs="David" w:hint="cs"/>
          <w:rtl/>
        </w:rPr>
        <w:t>בהליך מקוצר</w:t>
      </w:r>
      <w:r w:rsidR="00F40FB0" w:rsidRPr="00622F02">
        <w:rPr>
          <w:rFonts w:cs="David"/>
          <w:rtl/>
        </w:rPr>
        <w:t xml:space="preserve"> לפי תקנה 3(</w:t>
      </w:r>
      <w:r w:rsidR="00AC4B59" w:rsidRPr="00622F02">
        <w:rPr>
          <w:rFonts w:cs="David" w:hint="cs"/>
          <w:rtl/>
        </w:rPr>
        <w:t>1</w:t>
      </w:r>
      <w:r w:rsidR="00F40FB0" w:rsidRPr="00622F02">
        <w:rPr>
          <w:rFonts w:cs="David"/>
          <w:rtl/>
        </w:rPr>
        <w:t>)</w:t>
      </w:r>
      <w:r w:rsidR="00F40FB0" w:rsidRPr="00622F02">
        <w:rPr>
          <w:rFonts w:cs="David" w:hint="cs"/>
          <w:rtl/>
        </w:rPr>
        <w:t xml:space="preserve"> לתח"מ</w:t>
      </w:r>
      <w:r w:rsidR="00343D64" w:rsidRPr="00622F02">
        <w:rPr>
          <w:rFonts w:cs="David" w:hint="cs"/>
          <w:rtl/>
        </w:rPr>
        <w:t>,</w:t>
      </w:r>
      <w:r w:rsidR="007B7A6E" w:rsidRPr="00622F02">
        <w:rPr>
          <w:rFonts w:cs="David" w:hint="cs"/>
          <w:rtl/>
        </w:rPr>
        <w:t xml:space="preserve"> למשך שנה,</w:t>
      </w:r>
      <w:r w:rsidR="00343D64" w:rsidRPr="00622F02">
        <w:rPr>
          <w:rFonts w:cs="David" w:hint="cs"/>
          <w:rtl/>
        </w:rPr>
        <w:t xml:space="preserve"> במסגרת תקציבית </w:t>
      </w:r>
      <w:r w:rsidR="00836149" w:rsidRPr="00622F02">
        <w:rPr>
          <w:rFonts w:cs="David" w:hint="cs"/>
          <w:rtl/>
        </w:rPr>
        <w:t>של</w:t>
      </w:r>
      <w:r w:rsidR="00622F02">
        <w:rPr>
          <w:rFonts w:cs="David" w:hint="cs"/>
          <w:rtl/>
        </w:rPr>
        <w:t xml:space="preserve"> </w:t>
      </w:r>
      <w:r w:rsidR="00343D64" w:rsidRPr="00622F02">
        <w:rPr>
          <w:rFonts w:cs="David" w:hint="cs"/>
          <w:rtl/>
        </w:rPr>
        <w:t xml:space="preserve">עד 50,000 ₪ כולל מע"מ והחזרי נסיעות (לפי הוראת תכ"ם </w:t>
      </w:r>
      <w:r w:rsidR="00513D57" w:rsidRPr="00622F02">
        <w:rPr>
          <w:rFonts w:cs="David"/>
          <w:rtl/>
        </w:rPr>
        <w:t>13.9.2.2</w:t>
      </w:r>
      <w:r w:rsidR="00343D64" w:rsidRPr="00622F02">
        <w:rPr>
          <w:rFonts w:cs="David" w:hint="cs"/>
          <w:rtl/>
        </w:rPr>
        <w:t xml:space="preserve"> - </w:t>
      </w:r>
      <w:r w:rsidR="00343D64" w:rsidRPr="00622F02">
        <w:rPr>
          <w:rFonts w:cs="David"/>
          <w:rtl/>
        </w:rPr>
        <w:t>החזר הוצאות נסיעה בתפקיד לנותני שירותים חיצוניים – תעריפים</w:t>
      </w:r>
      <w:r w:rsidR="00343D64" w:rsidRPr="00622F02">
        <w:rPr>
          <w:rFonts w:cs="David" w:hint="cs"/>
          <w:rtl/>
        </w:rPr>
        <w:t>).</w:t>
      </w:r>
    </w:p>
    <w:p w:rsidR="00D8381D" w:rsidRDefault="00D8381D" w:rsidP="007309A9">
      <w:pPr>
        <w:spacing w:line="360" w:lineRule="auto"/>
        <w:jc w:val="both"/>
        <w:rPr>
          <w:rFonts w:cs="David"/>
          <w:rtl/>
        </w:rPr>
      </w:pPr>
    </w:p>
    <w:p w:rsidR="002B336D" w:rsidRDefault="00DF5686" w:rsidP="007309A9">
      <w:pPr>
        <w:spacing w:line="360" w:lineRule="auto"/>
        <w:ind w:left="5040" w:firstLine="720"/>
        <w:jc w:val="both"/>
        <w:rPr>
          <w:rFonts w:cs="David"/>
          <w:rtl/>
        </w:rPr>
      </w:pPr>
      <w:r>
        <w:rPr>
          <w:rFonts w:cs="David"/>
          <w:noProof/>
          <w:rtl/>
        </w:rPr>
        <w:drawing>
          <wp:anchor distT="0" distB="0" distL="114300" distR="114300" simplePos="0" relativeHeight="251658240" behindDoc="1" locked="0" layoutInCell="1" allowOverlap="1" wp14:anchorId="232A9C20" wp14:editId="34B43657">
            <wp:simplePos x="0" y="0"/>
            <wp:positionH relativeFrom="column">
              <wp:posOffset>1203144</wp:posOffset>
            </wp:positionH>
            <wp:positionV relativeFrom="paragraph">
              <wp:posOffset>-100421</wp:posOffset>
            </wp:positionV>
            <wp:extent cx="949960" cy="986155"/>
            <wp:effectExtent l="0" t="0" r="2540" b="444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49960" cy="986155"/>
                    </a:xfrm>
                    <a:prstGeom prst="rect">
                      <a:avLst/>
                    </a:prstGeom>
                  </pic:spPr>
                </pic:pic>
              </a:graphicData>
            </a:graphic>
            <wp14:sizeRelH relativeFrom="page">
              <wp14:pctWidth>0</wp14:pctWidth>
            </wp14:sizeRelH>
            <wp14:sizeRelV relativeFrom="page">
              <wp14:pctHeight>0</wp14:pctHeight>
            </wp14:sizeRelV>
          </wp:anchor>
        </w:drawing>
      </w:r>
      <w:r w:rsidR="00717437">
        <w:rPr>
          <w:rFonts w:cs="David" w:hint="cs"/>
          <w:rtl/>
        </w:rPr>
        <w:t>בכבוד רב,</w:t>
      </w:r>
    </w:p>
    <w:p w:rsidR="002B336D" w:rsidRDefault="002B336D" w:rsidP="007309A9">
      <w:pPr>
        <w:spacing w:line="360" w:lineRule="auto"/>
        <w:jc w:val="both"/>
        <w:rPr>
          <w:rFonts w:cs="David"/>
          <w:rtl/>
        </w:rPr>
      </w:pPr>
    </w:p>
    <w:p w:rsidR="002B336D" w:rsidRDefault="000457A7" w:rsidP="007309A9">
      <w:pPr>
        <w:spacing w:line="360" w:lineRule="auto"/>
        <w:ind w:left="5760"/>
        <w:jc w:val="both"/>
        <w:rPr>
          <w:rFonts w:cs="David"/>
          <w:rtl/>
        </w:rPr>
      </w:pPr>
      <w:r>
        <w:rPr>
          <w:rFonts w:cs="David" w:hint="cs"/>
          <w:rtl/>
        </w:rPr>
        <w:t>יניב שטרן</w:t>
      </w:r>
    </w:p>
    <w:p w:rsidR="00D8381D" w:rsidRDefault="000457A7" w:rsidP="007309A9">
      <w:pPr>
        <w:spacing w:line="360" w:lineRule="auto"/>
        <w:ind w:left="5760"/>
        <w:jc w:val="both"/>
        <w:rPr>
          <w:rFonts w:cs="David"/>
          <w:rtl/>
        </w:rPr>
      </w:pPr>
      <w:r>
        <w:rPr>
          <w:rFonts w:cs="David" w:hint="cs"/>
          <w:rtl/>
        </w:rPr>
        <w:t>מנהל תחום פרויקטים מרחביים</w:t>
      </w:r>
    </w:p>
    <w:p w:rsidR="00AF6BC9" w:rsidRDefault="00AF6BC9" w:rsidP="007309A9">
      <w:pPr>
        <w:spacing w:line="360" w:lineRule="auto"/>
        <w:ind w:left="5760"/>
        <w:jc w:val="both"/>
        <w:rPr>
          <w:rFonts w:cs="David"/>
          <w:rtl/>
        </w:rPr>
      </w:pPr>
    </w:p>
    <w:p w:rsidR="00321892" w:rsidRDefault="00321892" w:rsidP="00F67B29">
      <w:pPr>
        <w:spacing w:line="360" w:lineRule="auto"/>
        <w:jc w:val="center"/>
        <w:rPr>
          <w:rFonts w:cs="David"/>
          <w:rtl/>
        </w:rPr>
      </w:pPr>
    </w:p>
    <w:p w:rsidR="00321892" w:rsidRDefault="00321892" w:rsidP="009C59B9">
      <w:pPr>
        <w:spacing w:line="360" w:lineRule="auto"/>
        <w:jc w:val="center"/>
        <w:rPr>
          <w:rFonts w:cs="David"/>
          <w:rtl/>
        </w:rPr>
      </w:pP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p>
    <w:p w:rsidR="00321892" w:rsidRDefault="00321892" w:rsidP="00F67B29">
      <w:pPr>
        <w:spacing w:line="360" w:lineRule="auto"/>
        <w:jc w:val="center"/>
        <w:rPr>
          <w:rFonts w:cs="David"/>
          <w:rtl/>
        </w:rPr>
      </w:pPr>
    </w:p>
    <w:p w:rsidR="00F33BB1" w:rsidRDefault="00F33BB1" w:rsidP="00F33BB1">
      <w:pPr>
        <w:spacing w:line="360" w:lineRule="auto"/>
        <w:jc w:val="center"/>
        <w:rPr>
          <w:rFonts w:cs="David"/>
          <w:b/>
          <w:bCs/>
          <w:u w:val="single"/>
          <w:rtl/>
        </w:rPr>
      </w:pPr>
    </w:p>
    <w:p w:rsidR="00F33BB1" w:rsidRDefault="00F33BB1" w:rsidP="00F33BB1">
      <w:pPr>
        <w:spacing w:line="360" w:lineRule="auto"/>
        <w:jc w:val="center"/>
        <w:rPr>
          <w:rFonts w:cs="David"/>
          <w:b/>
          <w:bCs/>
          <w:u w:val="single"/>
          <w:rtl/>
        </w:rPr>
      </w:pPr>
    </w:p>
    <w:p w:rsidR="00F33BB1" w:rsidRDefault="00F33BB1" w:rsidP="00F33BB1">
      <w:pPr>
        <w:spacing w:line="360" w:lineRule="auto"/>
        <w:jc w:val="center"/>
        <w:rPr>
          <w:rFonts w:cs="David"/>
          <w:b/>
          <w:bCs/>
          <w:u w:val="single"/>
          <w:rtl/>
        </w:rPr>
      </w:pPr>
    </w:p>
    <w:p w:rsidR="00F33BB1" w:rsidRDefault="00F33BB1" w:rsidP="00F33BB1">
      <w:pPr>
        <w:spacing w:line="360" w:lineRule="auto"/>
        <w:jc w:val="center"/>
        <w:rPr>
          <w:rFonts w:cs="David"/>
          <w:b/>
          <w:bCs/>
          <w:u w:val="single"/>
          <w:rtl/>
        </w:rPr>
      </w:pPr>
    </w:p>
    <w:p w:rsidR="00F67B29" w:rsidRDefault="00F67B29" w:rsidP="00F33BB1">
      <w:pPr>
        <w:spacing w:line="360" w:lineRule="auto"/>
        <w:jc w:val="center"/>
        <w:rPr>
          <w:rFonts w:cs="David"/>
          <w:b/>
          <w:bCs/>
          <w:u w:val="single"/>
          <w:rtl/>
        </w:rPr>
      </w:pPr>
      <w:r>
        <w:rPr>
          <w:rFonts w:cs="David" w:hint="cs"/>
          <w:b/>
          <w:bCs/>
          <w:u w:val="single"/>
          <w:rtl/>
        </w:rPr>
        <w:t xml:space="preserve">נספח א' - </w:t>
      </w:r>
      <w:r w:rsidRPr="00431A30">
        <w:rPr>
          <w:rFonts w:cs="David" w:hint="cs"/>
          <w:b/>
          <w:bCs/>
          <w:u w:val="single"/>
          <w:rtl/>
        </w:rPr>
        <w:t>מאפייני</w:t>
      </w:r>
      <w:r w:rsidRPr="00431A30">
        <w:rPr>
          <w:rFonts w:cs="David"/>
          <w:b/>
          <w:bCs/>
          <w:u w:val="single"/>
          <w:rtl/>
        </w:rPr>
        <w:t xml:space="preserve"> </w:t>
      </w:r>
      <w:r>
        <w:rPr>
          <w:rFonts w:cs="David" w:hint="cs"/>
          <w:b/>
          <w:bCs/>
          <w:u w:val="single"/>
          <w:rtl/>
        </w:rPr>
        <w:t>העבודה המבוקשת</w:t>
      </w:r>
    </w:p>
    <w:p w:rsidR="00F67B29" w:rsidRPr="00431A30" w:rsidRDefault="00F67B29" w:rsidP="00F67B29">
      <w:pPr>
        <w:spacing w:line="360" w:lineRule="auto"/>
        <w:jc w:val="center"/>
        <w:rPr>
          <w:rFonts w:cs="David"/>
          <w:b/>
          <w:bCs/>
          <w:u w:val="single"/>
          <w:rtl/>
        </w:rPr>
      </w:pPr>
    </w:p>
    <w:p w:rsidR="00F67B29" w:rsidRPr="00BA5677" w:rsidRDefault="00F67B29" w:rsidP="00321892">
      <w:pPr>
        <w:spacing w:line="360" w:lineRule="auto"/>
        <w:jc w:val="both"/>
        <w:rPr>
          <w:rFonts w:cs="David"/>
          <w:rtl/>
        </w:rPr>
      </w:pPr>
      <w:r w:rsidRPr="00BA5677">
        <w:rPr>
          <w:rFonts w:cs="David" w:hint="cs"/>
          <w:rtl/>
        </w:rPr>
        <w:t>המשרד</w:t>
      </w:r>
      <w:r w:rsidRPr="00BA5677">
        <w:rPr>
          <w:rFonts w:cs="David"/>
          <w:rtl/>
        </w:rPr>
        <w:t xml:space="preserve"> </w:t>
      </w:r>
      <w:r w:rsidRPr="00BA5677">
        <w:rPr>
          <w:rFonts w:cs="David" w:hint="cs"/>
          <w:rtl/>
        </w:rPr>
        <w:t>ומפעל</w:t>
      </w:r>
      <w:r w:rsidRPr="00BA5677">
        <w:rPr>
          <w:rFonts w:cs="David"/>
          <w:rtl/>
        </w:rPr>
        <w:t xml:space="preserve"> הפיס </w:t>
      </w:r>
      <w:r w:rsidRPr="00BA5677">
        <w:rPr>
          <w:rFonts w:cs="David" w:hint="cs"/>
          <w:rtl/>
        </w:rPr>
        <w:t>מעוניינים</w:t>
      </w:r>
      <w:r w:rsidRPr="00BA5677">
        <w:rPr>
          <w:rFonts w:cs="David"/>
          <w:rtl/>
        </w:rPr>
        <w:t xml:space="preserve"> </w:t>
      </w:r>
      <w:r>
        <w:rPr>
          <w:rFonts w:cs="David" w:hint="cs"/>
          <w:rtl/>
        </w:rPr>
        <w:t>בשירותי</w:t>
      </w:r>
      <w:r w:rsidRPr="00BA5677">
        <w:rPr>
          <w:rFonts w:cs="David" w:hint="cs"/>
          <w:rtl/>
        </w:rPr>
        <w:t xml:space="preserve"> ייעוץ לשם גיבוש הליך מכרזי לרכש מרוכז לציוד הקרנה, עפ"י </w:t>
      </w:r>
      <w:r w:rsidR="00321892">
        <w:rPr>
          <w:rFonts w:cs="David" w:hint="cs"/>
          <w:rtl/>
        </w:rPr>
        <w:t>השירותים הבאים</w:t>
      </w:r>
      <w:r w:rsidRPr="00BA5677">
        <w:rPr>
          <w:rFonts w:cs="David"/>
          <w:rtl/>
        </w:rPr>
        <w:t xml:space="preserve">: </w:t>
      </w:r>
    </w:p>
    <w:p w:rsidR="00F67B29" w:rsidRDefault="00F67B29" w:rsidP="00F67B29">
      <w:pPr>
        <w:pStyle w:val="aa"/>
        <w:numPr>
          <w:ilvl w:val="0"/>
          <w:numId w:val="33"/>
        </w:numPr>
        <w:spacing w:line="360" w:lineRule="auto"/>
        <w:jc w:val="both"/>
        <w:rPr>
          <w:rFonts w:cs="David"/>
        </w:rPr>
      </w:pPr>
      <w:r w:rsidRPr="00372000">
        <w:rPr>
          <w:rFonts w:cs="David" w:hint="cs"/>
          <w:b/>
          <w:bCs/>
          <w:rtl/>
        </w:rPr>
        <w:t>מיפוי ציוד ההקרנה הדיגיטלי הקיים כיום</w:t>
      </w:r>
      <w:r w:rsidRPr="00BA5677">
        <w:rPr>
          <w:rFonts w:cs="David" w:hint="cs"/>
          <w:rtl/>
        </w:rPr>
        <w:t xml:space="preserve"> ו</w:t>
      </w:r>
      <w:r>
        <w:rPr>
          <w:rFonts w:cs="David" w:hint="cs"/>
          <w:rtl/>
        </w:rPr>
        <w:t>ה</w:t>
      </w:r>
      <w:r w:rsidRPr="00BA5677">
        <w:rPr>
          <w:rFonts w:cs="David" w:hint="cs"/>
          <w:rtl/>
        </w:rPr>
        <w:t>מתאים לאולמות בסדרי-הגודל של מבני ציבור (כדוגמת מתנ"סים, "בתי עם"</w:t>
      </w:r>
      <w:r>
        <w:rPr>
          <w:rFonts w:cs="David" w:hint="cs"/>
          <w:rtl/>
        </w:rPr>
        <w:t>, היכלי תרבות</w:t>
      </w:r>
      <w:r w:rsidRPr="00BA5677">
        <w:rPr>
          <w:rFonts w:cs="David" w:hint="cs"/>
          <w:rtl/>
        </w:rPr>
        <w:t xml:space="preserve"> וכיו"ב)</w:t>
      </w:r>
      <w:r>
        <w:rPr>
          <w:rFonts w:cs="David" w:hint="cs"/>
          <w:rtl/>
        </w:rPr>
        <w:t xml:space="preserve"> </w:t>
      </w:r>
      <w:r>
        <w:rPr>
          <w:rFonts w:cs="David"/>
          <w:rtl/>
        </w:rPr>
        <w:t>–</w:t>
      </w:r>
      <w:r>
        <w:rPr>
          <w:rFonts w:cs="David" w:hint="cs"/>
          <w:rtl/>
        </w:rPr>
        <w:t xml:space="preserve"> </w:t>
      </w:r>
    </w:p>
    <w:p w:rsidR="00F67B29" w:rsidRDefault="00F67B29" w:rsidP="00F67B29">
      <w:pPr>
        <w:pStyle w:val="aa"/>
        <w:numPr>
          <w:ilvl w:val="0"/>
          <w:numId w:val="34"/>
        </w:numPr>
        <w:spacing w:line="360" w:lineRule="auto"/>
        <w:jc w:val="both"/>
        <w:rPr>
          <w:rFonts w:cs="David"/>
        </w:rPr>
      </w:pPr>
      <w:r>
        <w:rPr>
          <w:rFonts w:cs="David" w:hint="cs"/>
          <w:rtl/>
        </w:rPr>
        <w:t>המותגים הקיימים והשוואה רוחבית ביניהם (עלות-תועלת, מאפיינים ומפרט טכני, היקף אחריות ושירות, עלות חלפים, מודולריות וכו')</w:t>
      </w:r>
      <w:r>
        <w:rPr>
          <w:rStyle w:val="ad"/>
          <w:rFonts w:cs="David"/>
        </w:rPr>
        <w:footnoteReference w:id="3"/>
      </w:r>
    </w:p>
    <w:p w:rsidR="00F67B29" w:rsidRDefault="00F67B29" w:rsidP="00F67B29">
      <w:pPr>
        <w:pStyle w:val="aa"/>
        <w:numPr>
          <w:ilvl w:val="0"/>
          <w:numId w:val="34"/>
        </w:numPr>
        <w:spacing w:line="360" w:lineRule="auto"/>
        <w:jc w:val="both"/>
        <w:rPr>
          <w:rFonts w:cs="David"/>
        </w:rPr>
      </w:pPr>
      <w:r>
        <w:rPr>
          <w:rFonts w:cs="David" w:hint="cs"/>
          <w:rtl/>
        </w:rPr>
        <w:t>רכיבי ההקרנה (</w:t>
      </w:r>
      <w:r w:rsidRPr="00BA5677">
        <w:rPr>
          <w:rFonts w:asciiTheme="minorHAnsi" w:hAnsiTheme="minorHAnsi" w:cstheme="minorHAnsi"/>
        </w:rPr>
        <w:t>Video</w:t>
      </w:r>
      <w:r>
        <w:rPr>
          <w:rFonts w:cs="David" w:hint="cs"/>
          <w:rtl/>
        </w:rPr>
        <w:t>)</w:t>
      </w:r>
    </w:p>
    <w:p w:rsidR="00F67B29" w:rsidRDefault="00F67B29" w:rsidP="00F67B29">
      <w:pPr>
        <w:pStyle w:val="aa"/>
        <w:numPr>
          <w:ilvl w:val="0"/>
          <w:numId w:val="34"/>
        </w:numPr>
        <w:spacing w:line="360" w:lineRule="auto"/>
        <w:jc w:val="both"/>
        <w:rPr>
          <w:rFonts w:cs="David"/>
        </w:rPr>
      </w:pPr>
      <w:r>
        <w:rPr>
          <w:rFonts w:cs="David" w:hint="cs"/>
          <w:rtl/>
        </w:rPr>
        <w:t>רכיבי השמע ("סאונד")</w:t>
      </w:r>
    </w:p>
    <w:p w:rsidR="00F67B29" w:rsidRDefault="00F67B29" w:rsidP="00F67B29">
      <w:pPr>
        <w:pStyle w:val="aa"/>
        <w:numPr>
          <w:ilvl w:val="0"/>
          <w:numId w:val="34"/>
        </w:numPr>
        <w:spacing w:line="360" w:lineRule="auto"/>
        <w:jc w:val="both"/>
        <w:rPr>
          <w:rFonts w:cs="David"/>
        </w:rPr>
      </w:pPr>
      <w:r>
        <w:rPr>
          <w:rFonts w:cs="David" w:hint="cs"/>
          <w:rtl/>
        </w:rPr>
        <w:t>מסך</w:t>
      </w:r>
    </w:p>
    <w:p w:rsidR="00F67B29" w:rsidRDefault="00F67B29" w:rsidP="00F67B29">
      <w:pPr>
        <w:pStyle w:val="aa"/>
        <w:numPr>
          <w:ilvl w:val="0"/>
          <w:numId w:val="34"/>
        </w:numPr>
        <w:spacing w:line="360" w:lineRule="auto"/>
        <w:jc w:val="both"/>
        <w:rPr>
          <w:rFonts w:cs="David"/>
        </w:rPr>
      </w:pPr>
      <w:r>
        <w:rPr>
          <w:rFonts w:cs="David" w:hint="cs"/>
          <w:rtl/>
        </w:rPr>
        <w:t>רכיבים נוספים מומלצים, בין באורח קבוע או מותנה</w:t>
      </w:r>
    </w:p>
    <w:p w:rsidR="00F67B29" w:rsidRDefault="00F67B29" w:rsidP="00F67B29">
      <w:pPr>
        <w:pStyle w:val="aa"/>
        <w:numPr>
          <w:ilvl w:val="0"/>
          <w:numId w:val="33"/>
        </w:numPr>
        <w:spacing w:line="360" w:lineRule="auto"/>
        <w:jc w:val="both"/>
        <w:rPr>
          <w:rFonts w:cs="David"/>
        </w:rPr>
      </w:pPr>
      <w:r w:rsidRPr="00372000">
        <w:rPr>
          <w:rFonts w:cs="David" w:hint="cs"/>
          <w:b/>
          <w:bCs/>
          <w:rtl/>
        </w:rPr>
        <w:t>הגדרת תבחינים לבחינת אולם ההקרנה</w:t>
      </w:r>
      <w:r>
        <w:rPr>
          <w:rFonts w:cs="David" w:hint="cs"/>
          <w:rtl/>
        </w:rPr>
        <w:t xml:space="preserve"> המוצע ע"י רשויות, בהתייחסות שתכלול (אך לא תוגבל) לדרישות הבאות:</w:t>
      </w:r>
    </w:p>
    <w:p w:rsidR="00F67B29" w:rsidRDefault="00F67B29" w:rsidP="00F67B29">
      <w:pPr>
        <w:pStyle w:val="aa"/>
        <w:numPr>
          <w:ilvl w:val="0"/>
          <w:numId w:val="35"/>
        </w:numPr>
        <w:spacing w:line="360" w:lineRule="auto"/>
        <w:jc w:val="both"/>
        <w:rPr>
          <w:rFonts w:cs="David"/>
        </w:rPr>
      </w:pPr>
      <w:r>
        <w:rPr>
          <w:rFonts w:cs="David" w:hint="cs"/>
          <w:rtl/>
        </w:rPr>
        <w:t xml:space="preserve">גודל האולם, מספר מקומות הישיבה, הקיימים והפוטנציאליים, המצויים בו </w:t>
      </w:r>
    </w:p>
    <w:p w:rsidR="00F67B29" w:rsidRDefault="00F67B29" w:rsidP="00F67B29">
      <w:pPr>
        <w:pStyle w:val="aa"/>
        <w:numPr>
          <w:ilvl w:val="0"/>
          <w:numId w:val="35"/>
        </w:numPr>
        <w:spacing w:line="360" w:lineRule="auto"/>
        <w:jc w:val="both"/>
        <w:rPr>
          <w:rFonts w:cs="David"/>
        </w:rPr>
      </w:pPr>
      <w:r>
        <w:rPr>
          <w:rFonts w:cs="David" w:hint="cs"/>
          <w:rtl/>
        </w:rPr>
        <w:t>מבנה האולם, לרבות חללים, נפח, מפלסים, אקוסטיקה, זוויות ומרחק מסך-צופים אידאליים, נדרשים וברי-התאמה.</w:t>
      </w:r>
    </w:p>
    <w:p w:rsidR="00F67B29" w:rsidRDefault="00F67B29" w:rsidP="00F67B29">
      <w:pPr>
        <w:pStyle w:val="aa"/>
        <w:numPr>
          <w:ilvl w:val="0"/>
          <w:numId w:val="35"/>
        </w:numPr>
        <w:spacing w:line="360" w:lineRule="auto"/>
        <w:jc w:val="both"/>
        <w:rPr>
          <w:rFonts w:cs="David"/>
        </w:rPr>
      </w:pPr>
      <w:r>
        <w:rPr>
          <w:rFonts w:cs="David" w:hint="cs"/>
          <w:rtl/>
        </w:rPr>
        <w:t>גיבוש סקר קצר אחיד לבחינת עמידת האולם בתבחינים, בתיקון ליקויים וביצוע השלמות והתאמות.</w:t>
      </w:r>
    </w:p>
    <w:p w:rsidR="00F67B29" w:rsidRDefault="00F67B29" w:rsidP="00321892">
      <w:pPr>
        <w:pStyle w:val="aa"/>
        <w:numPr>
          <w:ilvl w:val="0"/>
          <w:numId w:val="33"/>
        </w:numPr>
        <w:spacing w:line="360" w:lineRule="auto"/>
        <w:jc w:val="both"/>
        <w:rPr>
          <w:rFonts w:cs="David"/>
          <w:b/>
          <w:bCs/>
        </w:rPr>
      </w:pPr>
      <w:r w:rsidRPr="00321892">
        <w:rPr>
          <w:rFonts w:cs="David" w:hint="cs"/>
          <w:b/>
          <w:bCs/>
          <w:rtl/>
        </w:rPr>
        <w:t>ביצוע סקרים</w:t>
      </w:r>
      <w:r w:rsidRPr="00321892">
        <w:rPr>
          <w:rFonts w:cs="David" w:hint="cs"/>
          <w:rtl/>
        </w:rPr>
        <w:t>, כאמור בסעיף 2, וככל שיידרש.</w:t>
      </w:r>
    </w:p>
    <w:p w:rsidR="001664A6" w:rsidRPr="00321892" w:rsidRDefault="001664A6" w:rsidP="00321892">
      <w:pPr>
        <w:pStyle w:val="aa"/>
        <w:numPr>
          <w:ilvl w:val="0"/>
          <w:numId w:val="33"/>
        </w:numPr>
        <w:spacing w:line="360" w:lineRule="auto"/>
        <w:jc w:val="both"/>
        <w:rPr>
          <w:rFonts w:cs="David"/>
          <w:b/>
          <w:bCs/>
        </w:rPr>
      </w:pPr>
      <w:r>
        <w:rPr>
          <w:rFonts w:cs="David" w:hint="cs"/>
          <w:b/>
          <w:bCs/>
          <w:rtl/>
        </w:rPr>
        <w:t xml:space="preserve">איפיון הרכיבים המקצועיים למכרז לרכישת הציוד.  </w:t>
      </w:r>
    </w:p>
    <w:sectPr w:rsidR="001664A6" w:rsidRPr="00321892" w:rsidSect="00AE64E1">
      <w:headerReference w:type="default" r:id="rId8"/>
      <w:footerReference w:type="default" r:id="rId9"/>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66F2" w:rsidRDefault="002E66F2">
      <w:r>
        <w:separator/>
      </w:r>
    </w:p>
  </w:endnote>
  <w:endnote w:type="continuationSeparator" w:id="0">
    <w:p w:rsidR="002E66F2" w:rsidRDefault="002E6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228D" w:rsidRPr="005600AF" w:rsidRDefault="0057228D" w:rsidP="0057228D">
    <w:pPr>
      <w:pStyle w:val="a4"/>
      <w:jc w:val="center"/>
      <w:rPr>
        <w:rFonts w:cs="David"/>
        <w:color w:val="000080"/>
        <w:spacing w:val="26"/>
        <w:sz w:val="20"/>
        <w:szCs w:val="20"/>
        <w:rtl/>
      </w:rPr>
    </w:pPr>
  </w:p>
  <w:p w:rsidR="0057228D" w:rsidRPr="005600AF" w:rsidRDefault="0057228D" w:rsidP="0057228D">
    <w:pPr>
      <w:pStyle w:val="a4"/>
      <w:jc w:val="center"/>
      <w:rPr>
        <w:rFonts w:cs="David"/>
        <w:color w:val="000066"/>
        <w:spacing w:val="20"/>
        <w:sz w:val="22"/>
        <w:szCs w:val="22"/>
      </w:rPr>
    </w:pPr>
    <w:r>
      <w:rPr>
        <w:rFonts w:cs="David"/>
        <w:noProof/>
        <w:color w:val="000066"/>
        <w:spacing w:val="20"/>
        <w:sz w:val="22"/>
        <w:szCs w:val="22"/>
      </w:rPr>
      <mc:AlternateContent>
        <mc:Choice Requires="wps">
          <w:drawing>
            <wp:anchor distT="0" distB="0" distL="114300" distR="114300" simplePos="0" relativeHeight="251660288" behindDoc="0" locked="0" layoutInCell="1" allowOverlap="1" wp14:anchorId="048C24C8" wp14:editId="0F6BBA71">
              <wp:simplePos x="0" y="0"/>
              <wp:positionH relativeFrom="column">
                <wp:posOffset>0</wp:posOffset>
              </wp:positionH>
              <wp:positionV relativeFrom="paragraph">
                <wp:posOffset>1270</wp:posOffset>
              </wp:positionV>
              <wp:extent cx="5692775" cy="1270"/>
              <wp:effectExtent l="0" t="0" r="22225" b="3683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1AD36E" id="Line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p w:rsidR="005C194D" w:rsidRPr="0057228D" w:rsidRDefault="005C194D" w:rsidP="0057228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66F2" w:rsidRDefault="002E66F2">
      <w:r>
        <w:separator/>
      </w:r>
    </w:p>
  </w:footnote>
  <w:footnote w:type="continuationSeparator" w:id="0">
    <w:p w:rsidR="002E66F2" w:rsidRDefault="002E66F2">
      <w:r>
        <w:continuationSeparator/>
      </w:r>
    </w:p>
  </w:footnote>
  <w:footnote w:id="1">
    <w:p w:rsidR="000A0A2A" w:rsidRDefault="00A63782" w:rsidP="00A63782">
      <w:pPr>
        <w:pStyle w:val="ab"/>
        <w:rPr>
          <w:rtl/>
        </w:rPr>
      </w:pPr>
      <w:r>
        <w:rPr>
          <w:rStyle w:val="ad"/>
        </w:rPr>
        <w:footnoteRef/>
      </w:r>
      <w:r>
        <w:rPr>
          <w:rtl/>
        </w:rPr>
        <w:t xml:space="preserve"> </w:t>
      </w:r>
      <w:r>
        <w:rPr>
          <w:rFonts w:hint="cs"/>
          <w:rtl/>
        </w:rPr>
        <w:t xml:space="preserve">לעניין זה אין הח"מ מחשיב את ההמלצה אודות אלון גרבוז כרלוונטית. מר גרבוז, ששימש משך עשרות שנים כמנהל "המיתולוגי" של </w:t>
      </w:r>
      <w:r w:rsidR="000A0A2A">
        <w:rPr>
          <w:rFonts w:hint="cs"/>
          <w:rtl/>
        </w:rPr>
        <w:t xml:space="preserve"> </w:t>
      </w:r>
    </w:p>
    <w:p w:rsidR="00AB6314" w:rsidRDefault="000A0A2A" w:rsidP="00AB6314">
      <w:pPr>
        <w:pStyle w:val="ab"/>
        <w:rPr>
          <w:rtl/>
        </w:rPr>
      </w:pPr>
      <w:r>
        <w:rPr>
          <w:rFonts w:hint="cs"/>
          <w:rtl/>
        </w:rPr>
        <w:t xml:space="preserve">  </w:t>
      </w:r>
      <w:r w:rsidR="00A63782">
        <w:rPr>
          <w:rFonts w:hint="cs"/>
          <w:rtl/>
        </w:rPr>
        <w:t>סינמטק ת"א</w:t>
      </w:r>
      <w:r w:rsidR="001927BF">
        <w:rPr>
          <w:rFonts w:hint="cs"/>
          <w:rtl/>
        </w:rPr>
        <w:t>,</w:t>
      </w:r>
      <w:r w:rsidR="00A63782">
        <w:rPr>
          <w:rFonts w:hint="cs"/>
          <w:rtl/>
        </w:rPr>
        <w:t xml:space="preserve"> אמנם </w:t>
      </w:r>
      <w:r w:rsidR="00DF5686">
        <w:rPr>
          <w:rFonts w:hint="cs"/>
          <w:rtl/>
        </w:rPr>
        <w:t xml:space="preserve">בקיא בתחום הקולנוע, ככלל, ולכאורה ייתכן </w:t>
      </w:r>
      <w:r w:rsidR="001927BF">
        <w:rPr>
          <w:rFonts w:hint="cs"/>
          <w:rtl/>
        </w:rPr>
        <w:t>אף כי</w:t>
      </w:r>
      <w:r w:rsidR="00DF5686">
        <w:rPr>
          <w:rFonts w:hint="cs"/>
          <w:rtl/>
        </w:rPr>
        <w:t xml:space="preserve"> הנו נטול פניות</w:t>
      </w:r>
      <w:r w:rsidR="00AB6314">
        <w:rPr>
          <w:rFonts w:hint="cs"/>
          <w:rtl/>
        </w:rPr>
        <w:t xml:space="preserve"> כיום</w:t>
      </w:r>
      <w:r w:rsidR="00DF5686">
        <w:rPr>
          <w:rFonts w:hint="cs"/>
          <w:rtl/>
        </w:rPr>
        <w:t xml:space="preserve">, אולם ניכר כי אין הוא מומחה להיבטים </w:t>
      </w:r>
    </w:p>
    <w:p w:rsidR="00A63782" w:rsidRDefault="00AB6314" w:rsidP="00AB6314">
      <w:pPr>
        <w:pStyle w:val="ab"/>
      </w:pPr>
      <w:r>
        <w:rPr>
          <w:rFonts w:hint="cs"/>
          <w:rtl/>
        </w:rPr>
        <w:t xml:space="preserve">  </w:t>
      </w:r>
      <w:r w:rsidR="00DF5686">
        <w:rPr>
          <w:rFonts w:hint="cs"/>
          <w:rtl/>
        </w:rPr>
        <w:t>הטכניים של הקולנוע.</w:t>
      </w:r>
    </w:p>
  </w:footnote>
  <w:footnote w:id="2">
    <w:p w:rsidR="00A63782" w:rsidRDefault="00A63782">
      <w:pPr>
        <w:pStyle w:val="ab"/>
      </w:pPr>
      <w:r>
        <w:rPr>
          <w:rStyle w:val="ad"/>
        </w:rPr>
        <w:footnoteRef/>
      </w:r>
      <w:r>
        <w:rPr>
          <w:rtl/>
        </w:rPr>
        <w:t xml:space="preserve"> </w:t>
      </w:r>
      <w:r w:rsidRPr="00A63782">
        <w:t>https://www.necdisplay.com</w:t>
      </w:r>
      <w:r w:rsidRPr="00A63782">
        <w:rPr>
          <w:rtl/>
        </w:rPr>
        <w:t>/</w:t>
      </w:r>
    </w:p>
  </w:footnote>
  <w:footnote w:id="3">
    <w:p w:rsidR="00F67B29" w:rsidRDefault="00F67B29" w:rsidP="00F67B29">
      <w:pPr>
        <w:pStyle w:val="ab"/>
        <w:rPr>
          <w:rtl/>
        </w:rPr>
      </w:pPr>
      <w:r>
        <w:rPr>
          <w:rStyle w:val="ad"/>
        </w:rPr>
        <w:footnoteRef/>
      </w:r>
      <w:r>
        <w:rPr>
          <w:rtl/>
        </w:rPr>
        <w:t xml:space="preserve"> </w:t>
      </w:r>
      <w:r>
        <w:rPr>
          <w:rFonts w:hint="cs"/>
          <w:rtl/>
        </w:rPr>
        <w:t>הן כרכיבים נבדלים (במותג ו/או סוג) לכל צורך ותבחין ("</w:t>
      </w:r>
      <w:r>
        <w:t>"Stand-alone</w:t>
      </w:r>
      <w:r>
        <w:rPr>
          <w:rFonts w:hint="cs"/>
          <w:rtl/>
        </w:rPr>
        <w:t>), ובין כ"מארז" (</w:t>
      </w:r>
      <w:r>
        <w:t>Bundle</w:t>
      </w:r>
      <w:r>
        <w:rPr>
          <w:rFonts w:hint="cs"/>
          <w:rtl/>
        </w:rPr>
        <w:t xml:space="preserve">) </w:t>
      </w:r>
    </w:p>
    <w:p w:rsidR="00F67B29" w:rsidRDefault="00F67B29" w:rsidP="00F67B29">
      <w:pPr>
        <w:pStyle w:val="ab"/>
        <w:rPr>
          <w:rtl/>
        </w:rPr>
      </w:pPr>
      <w:r>
        <w:rPr>
          <w:rFonts w:hint="cs"/>
          <w:rtl/>
        </w:rPr>
        <w:t xml:space="preserve">  הומוגני/הטרוגני של מותג ו/או סוג.</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94D" w:rsidRDefault="005C194D">
    <w:pPr>
      <w:pStyle w:val="a3"/>
      <w:rPr>
        <w:rtl/>
      </w:rPr>
    </w:pPr>
    <w:r>
      <w:rPr>
        <w:noProof/>
      </w:rPr>
      <w:drawing>
        <wp:anchor distT="0" distB="0" distL="114300" distR="114300" simplePos="0" relativeHeight="251658240" behindDoc="0" locked="0" layoutInCell="1" allowOverlap="1" wp14:anchorId="59FE67AB" wp14:editId="0FDBF67F">
          <wp:simplePos x="0" y="0"/>
          <wp:positionH relativeFrom="margin">
            <wp:align>center</wp:align>
          </wp:positionH>
          <wp:positionV relativeFrom="paragraph">
            <wp:posOffset>14381</wp:posOffset>
          </wp:positionV>
          <wp:extent cx="449580" cy="571500"/>
          <wp:effectExtent l="0" t="0" r="762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449580" cy="571500"/>
                  </a:xfrm>
                  <a:prstGeom prst="rect">
                    <a:avLst/>
                  </a:prstGeom>
                  <a:noFill/>
                  <a:ln w="9525">
                    <a:noFill/>
                    <a:miter lim="800000"/>
                    <a:headEnd/>
                    <a:tailEnd/>
                  </a:ln>
                </pic:spPr>
              </pic:pic>
            </a:graphicData>
          </a:graphic>
        </wp:anchor>
      </w:drawing>
    </w:r>
  </w:p>
  <w:p w:rsidR="005C194D" w:rsidRDefault="005C194D">
    <w:pPr>
      <w:pStyle w:val="a3"/>
      <w:rPr>
        <w:rtl/>
      </w:rPr>
    </w:pPr>
  </w:p>
  <w:p w:rsidR="005C194D" w:rsidRDefault="005C194D">
    <w:pPr>
      <w:pStyle w:val="a3"/>
      <w:rPr>
        <w:rtl/>
      </w:rPr>
    </w:pPr>
  </w:p>
  <w:p w:rsidR="005C194D" w:rsidRDefault="005C194D" w:rsidP="00AE64E1">
    <w:pPr>
      <w:pStyle w:val="a3"/>
      <w:jc w:val="center"/>
      <w:rPr>
        <w:rFonts w:cs="David"/>
        <w:b/>
        <w:bCs/>
        <w:color w:val="000080"/>
        <w:rtl/>
      </w:rPr>
    </w:pPr>
  </w:p>
  <w:p w:rsidR="00EB1A6F" w:rsidRDefault="005C194D" w:rsidP="00336B42">
    <w:pPr>
      <w:pStyle w:val="a3"/>
      <w:jc w:val="center"/>
      <w:rPr>
        <w:rFonts w:cs="David"/>
        <w:b/>
        <w:bCs/>
        <w:color w:val="000066"/>
        <w:sz w:val="28"/>
        <w:szCs w:val="28"/>
        <w:rtl/>
      </w:rPr>
    </w:pPr>
    <w:r>
      <w:rPr>
        <w:rFonts w:cs="David" w:hint="cs"/>
        <w:b/>
        <w:bCs/>
        <w:color w:val="000066"/>
        <w:sz w:val="28"/>
        <w:szCs w:val="28"/>
        <w:rtl/>
      </w:rPr>
      <w:t>המשר</w:t>
    </w:r>
    <w:r w:rsidR="00336B42">
      <w:rPr>
        <w:rFonts w:cs="David" w:hint="cs"/>
        <w:b/>
        <w:bCs/>
        <w:color w:val="000066"/>
        <w:sz w:val="28"/>
        <w:szCs w:val="28"/>
        <w:rtl/>
      </w:rPr>
      <w:t>ד לפיתוח</w:t>
    </w:r>
    <w:r w:rsidR="0057228D">
      <w:rPr>
        <w:rFonts w:cs="David" w:hint="cs"/>
        <w:b/>
        <w:bCs/>
        <w:color w:val="000066"/>
        <w:sz w:val="28"/>
        <w:szCs w:val="28"/>
        <w:rtl/>
      </w:rPr>
      <w:t xml:space="preserve"> הפריפריה,</w:t>
    </w:r>
    <w:r w:rsidR="00336B42">
      <w:rPr>
        <w:rFonts w:cs="David" w:hint="cs"/>
        <w:b/>
        <w:bCs/>
        <w:color w:val="000066"/>
        <w:sz w:val="28"/>
        <w:szCs w:val="28"/>
        <w:rtl/>
      </w:rPr>
      <w:t xml:space="preserve"> הנגב והגליל</w:t>
    </w:r>
  </w:p>
  <w:p w:rsidR="005C194D" w:rsidRDefault="005C194D" w:rsidP="00336B42">
    <w:pPr>
      <w:pStyle w:val="a3"/>
      <w:jc w:val="center"/>
      <w:rPr>
        <w:rFonts w:cs="David"/>
        <w:b/>
        <w:bCs/>
        <w:color w:val="000066"/>
        <w:sz w:val="28"/>
        <w:szCs w:val="28"/>
        <w:rtl/>
      </w:rPr>
    </w:pPr>
    <w:r>
      <w:rPr>
        <w:rFonts w:cs="David" w:hint="cs"/>
        <w:b/>
        <w:bCs/>
        <w:color w:val="000066"/>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96A0C"/>
    <w:multiLevelType w:val="hybridMultilevel"/>
    <w:tmpl w:val="DC0EA8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5B60CF"/>
    <w:multiLevelType w:val="hybridMultilevel"/>
    <w:tmpl w:val="A1F82C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1D7706"/>
    <w:multiLevelType w:val="hybridMultilevel"/>
    <w:tmpl w:val="98DCC2D0"/>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D564844"/>
    <w:multiLevelType w:val="hybridMultilevel"/>
    <w:tmpl w:val="A94C74E6"/>
    <w:lvl w:ilvl="0" w:tplc="10862D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0F549DC"/>
    <w:multiLevelType w:val="hybridMultilevel"/>
    <w:tmpl w:val="CE145FDC"/>
    <w:lvl w:ilvl="0" w:tplc="0409000F">
      <w:start w:val="1"/>
      <w:numFmt w:val="decimal"/>
      <w:lvlText w:val="%1."/>
      <w:lvlJc w:val="left"/>
      <w:pPr>
        <w:tabs>
          <w:tab w:val="num" w:pos="720"/>
        </w:tabs>
        <w:ind w:left="720" w:hanging="360"/>
      </w:pPr>
      <w:rPr>
        <w:rFonts w:hint="default"/>
      </w:rPr>
    </w:lvl>
    <w:lvl w:ilvl="1" w:tplc="F678058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351C57"/>
    <w:multiLevelType w:val="hybridMultilevel"/>
    <w:tmpl w:val="EF2E5AE2"/>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5168879E">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3D1739B"/>
    <w:multiLevelType w:val="hybridMultilevel"/>
    <w:tmpl w:val="B4884D74"/>
    <w:lvl w:ilvl="0" w:tplc="D476401A">
      <w:start w:val="1"/>
      <w:numFmt w:val="hebrew1"/>
      <w:lvlText w:val="%1."/>
      <w:lvlJc w:val="center"/>
      <w:pPr>
        <w:tabs>
          <w:tab w:val="num" w:pos="1440"/>
        </w:tabs>
        <w:ind w:left="1440" w:right="1440" w:hanging="360"/>
      </w:pPr>
      <w:rPr>
        <w:b w:val="0"/>
        <w:bCs w:val="0"/>
      </w:rPr>
    </w:lvl>
    <w:lvl w:ilvl="1" w:tplc="04090019" w:tentative="1">
      <w:start w:val="1"/>
      <w:numFmt w:val="lowerLetter"/>
      <w:lvlText w:val="%2."/>
      <w:lvlJc w:val="left"/>
      <w:pPr>
        <w:tabs>
          <w:tab w:val="num" w:pos="2160"/>
        </w:tabs>
        <w:ind w:left="2160" w:right="2160" w:hanging="360"/>
      </w:pPr>
    </w:lvl>
    <w:lvl w:ilvl="2" w:tplc="0409001B" w:tentative="1">
      <w:start w:val="1"/>
      <w:numFmt w:val="lowerRoman"/>
      <w:lvlText w:val="%3."/>
      <w:lvlJc w:val="right"/>
      <w:pPr>
        <w:tabs>
          <w:tab w:val="num" w:pos="2880"/>
        </w:tabs>
        <w:ind w:left="2880" w:right="2880" w:hanging="180"/>
      </w:pPr>
    </w:lvl>
    <w:lvl w:ilvl="3" w:tplc="0409000F" w:tentative="1">
      <w:start w:val="1"/>
      <w:numFmt w:val="decimal"/>
      <w:lvlText w:val="%4."/>
      <w:lvlJc w:val="left"/>
      <w:pPr>
        <w:tabs>
          <w:tab w:val="num" w:pos="3600"/>
        </w:tabs>
        <w:ind w:left="3600" w:right="3600" w:hanging="360"/>
      </w:pPr>
    </w:lvl>
    <w:lvl w:ilvl="4" w:tplc="04090019" w:tentative="1">
      <w:start w:val="1"/>
      <w:numFmt w:val="lowerLetter"/>
      <w:lvlText w:val="%5."/>
      <w:lvlJc w:val="left"/>
      <w:pPr>
        <w:tabs>
          <w:tab w:val="num" w:pos="4320"/>
        </w:tabs>
        <w:ind w:left="4320" w:right="4320" w:hanging="360"/>
      </w:pPr>
    </w:lvl>
    <w:lvl w:ilvl="5" w:tplc="0409001B" w:tentative="1">
      <w:start w:val="1"/>
      <w:numFmt w:val="lowerRoman"/>
      <w:lvlText w:val="%6."/>
      <w:lvlJc w:val="right"/>
      <w:pPr>
        <w:tabs>
          <w:tab w:val="num" w:pos="5040"/>
        </w:tabs>
        <w:ind w:left="5040" w:right="5040" w:hanging="180"/>
      </w:pPr>
    </w:lvl>
    <w:lvl w:ilvl="6" w:tplc="0409000F" w:tentative="1">
      <w:start w:val="1"/>
      <w:numFmt w:val="decimal"/>
      <w:lvlText w:val="%7."/>
      <w:lvlJc w:val="left"/>
      <w:pPr>
        <w:tabs>
          <w:tab w:val="num" w:pos="5760"/>
        </w:tabs>
        <w:ind w:left="5760" w:right="5760" w:hanging="360"/>
      </w:pPr>
    </w:lvl>
    <w:lvl w:ilvl="7" w:tplc="04090019" w:tentative="1">
      <w:start w:val="1"/>
      <w:numFmt w:val="lowerLetter"/>
      <w:lvlText w:val="%8."/>
      <w:lvlJc w:val="left"/>
      <w:pPr>
        <w:tabs>
          <w:tab w:val="num" w:pos="6480"/>
        </w:tabs>
        <w:ind w:left="6480" w:right="6480" w:hanging="360"/>
      </w:pPr>
    </w:lvl>
    <w:lvl w:ilvl="8" w:tplc="0409001B" w:tentative="1">
      <w:start w:val="1"/>
      <w:numFmt w:val="lowerRoman"/>
      <w:lvlText w:val="%9."/>
      <w:lvlJc w:val="right"/>
      <w:pPr>
        <w:tabs>
          <w:tab w:val="num" w:pos="7200"/>
        </w:tabs>
        <w:ind w:left="7200" w:right="7200" w:hanging="180"/>
      </w:pPr>
    </w:lvl>
  </w:abstractNum>
  <w:abstractNum w:abstractNumId="7">
    <w:nsid w:val="13D225FB"/>
    <w:multiLevelType w:val="hybridMultilevel"/>
    <w:tmpl w:val="AB7EA518"/>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1">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BA959B2"/>
    <w:multiLevelType w:val="hybridMultilevel"/>
    <w:tmpl w:val="3B42C82C"/>
    <w:lvl w:ilvl="0" w:tplc="9A6E05AC">
      <w:start w:val="1"/>
      <w:numFmt w:val="decimal"/>
      <w:lvlText w:val="%1."/>
      <w:lvlJc w:val="left"/>
      <w:pPr>
        <w:tabs>
          <w:tab w:val="num" w:pos="386"/>
        </w:tabs>
        <w:ind w:left="386" w:hanging="360"/>
      </w:pPr>
      <w:rPr>
        <w:rFonts w:cs="David"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9">
    <w:nsid w:val="1BE1451C"/>
    <w:multiLevelType w:val="hybridMultilevel"/>
    <w:tmpl w:val="63F6645A"/>
    <w:lvl w:ilvl="0" w:tplc="0409000F">
      <w:start w:val="3"/>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2584E98"/>
    <w:multiLevelType w:val="hybridMultilevel"/>
    <w:tmpl w:val="39B08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9B1E34"/>
    <w:multiLevelType w:val="hybridMultilevel"/>
    <w:tmpl w:val="5CB63516"/>
    <w:lvl w:ilvl="0" w:tplc="1964508C">
      <w:start w:val="1"/>
      <w:numFmt w:val="hebrew1"/>
      <w:lvlText w:val="%1."/>
      <w:lvlJc w:val="left"/>
      <w:pPr>
        <w:tabs>
          <w:tab w:val="num" w:pos="1530"/>
        </w:tabs>
        <w:ind w:left="1530" w:hanging="11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736722D"/>
    <w:multiLevelType w:val="hybridMultilevel"/>
    <w:tmpl w:val="1004CCDA"/>
    <w:lvl w:ilvl="0" w:tplc="B17C4DB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88E0601"/>
    <w:multiLevelType w:val="multilevel"/>
    <w:tmpl w:val="6158FF0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hebrew1"/>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A286C72"/>
    <w:multiLevelType w:val="hybridMultilevel"/>
    <w:tmpl w:val="423680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0CA7CE6"/>
    <w:multiLevelType w:val="hybridMultilevel"/>
    <w:tmpl w:val="623043B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1025634"/>
    <w:multiLevelType w:val="hybridMultilevel"/>
    <w:tmpl w:val="6FC40A20"/>
    <w:lvl w:ilvl="0" w:tplc="AC666064">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267431"/>
    <w:multiLevelType w:val="hybridMultilevel"/>
    <w:tmpl w:val="EEA27316"/>
    <w:lvl w:ilvl="0" w:tplc="C0CE4386">
      <w:start w:val="1"/>
      <w:numFmt w:val="hebrew1"/>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8">
    <w:nsid w:val="3FAE28A8"/>
    <w:multiLevelType w:val="hybridMultilevel"/>
    <w:tmpl w:val="E60E48B0"/>
    <w:lvl w:ilvl="0" w:tplc="00D43AD6">
      <w:start w:val="1"/>
      <w:numFmt w:val="decimal"/>
      <w:lvlText w:val="%1."/>
      <w:lvlJc w:val="left"/>
      <w:pPr>
        <w:tabs>
          <w:tab w:val="num" w:pos="1080"/>
        </w:tabs>
        <w:ind w:left="1080" w:hanging="720"/>
      </w:pPr>
      <w:rPr>
        <w:rFonts w:hint="default"/>
        <w:lang w:bidi="he-IL"/>
      </w:rPr>
    </w:lvl>
    <w:lvl w:ilvl="1" w:tplc="04090019">
      <w:start w:val="1"/>
      <w:numFmt w:val="lowerLetter"/>
      <w:lvlText w:val="%2."/>
      <w:lvlJc w:val="left"/>
      <w:pPr>
        <w:tabs>
          <w:tab w:val="num" w:pos="1440"/>
        </w:tabs>
        <w:ind w:left="1440" w:hanging="360"/>
      </w:pPr>
    </w:lvl>
    <w:lvl w:ilvl="2" w:tplc="9D9CEC2C">
      <w:start w:val="1"/>
      <w:numFmt w:val="hebrew1"/>
      <w:lvlText w:val="%3."/>
      <w:lvlJc w:val="left"/>
      <w:pPr>
        <w:tabs>
          <w:tab w:val="num" w:pos="2340"/>
        </w:tabs>
        <w:ind w:left="2340" w:hanging="360"/>
      </w:pPr>
      <w:rPr>
        <w:rFonts w:hint="default"/>
      </w:rPr>
    </w:lvl>
    <w:lvl w:ilvl="3" w:tplc="A79C9568">
      <w:start w:val="1"/>
      <w:numFmt w:val="hebrew1"/>
      <w:lvlText w:val="%4."/>
      <w:lvlJc w:val="left"/>
      <w:pPr>
        <w:tabs>
          <w:tab w:val="num" w:pos="2880"/>
        </w:tabs>
        <w:ind w:left="2880" w:hanging="360"/>
      </w:pPr>
      <w:rPr>
        <w:rFonts w:ascii="Arial" w:eastAsia="Times New Roman" w:hAnsi="Arial" w:cs="Arial"/>
      </w:rPr>
    </w:lvl>
    <w:lvl w:ilvl="4" w:tplc="114E2A08">
      <w:start w:val="1"/>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5B2033A"/>
    <w:multiLevelType w:val="hybridMultilevel"/>
    <w:tmpl w:val="FAA64C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8AF2FF8"/>
    <w:multiLevelType w:val="hybridMultilevel"/>
    <w:tmpl w:val="36CA2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216900"/>
    <w:multiLevelType w:val="hybridMultilevel"/>
    <w:tmpl w:val="98B62680"/>
    <w:lvl w:ilvl="0" w:tplc="6416FA3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B8D2E41"/>
    <w:multiLevelType w:val="hybridMultilevel"/>
    <w:tmpl w:val="A7AE4B6E"/>
    <w:lvl w:ilvl="0" w:tplc="C832BC1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C2D28EA"/>
    <w:multiLevelType w:val="hybridMultilevel"/>
    <w:tmpl w:val="D6F8A3EE"/>
    <w:lvl w:ilvl="0" w:tplc="CCF2F7F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EC114EC"/>
    <w:multiLevelType w:val="hybridMultilevel"/>
    <w:tmpl w:val="779AE660"/>
    <w:lvl w:ilvl="0" w:tplc="BC080B80">
      <w:start w:val="1"/>
      <w:numFmt w:val="hebrew1"/>
      <w:lvlText w:val="%1."/>
      <w:lvlJc w:val="left"/>
      <w:pPr>
        <w:tabs>
          <w:tab w:val="num" w:pos="720"/>
        </w:tabs>
        <w:ind w:left="720" w:hanging="360"/>
      </w:pPr>
      <w:rPr>
        <w:rFonts w:hint="default"/>
      </w:rPr>
    </w:lvl>
    <w:lvl w:ilvl="1" w:tplc="B7B6765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4783812"/>
    <w:multiLevelType w:val="hybridMultilevel"/>
    <w:tmpl w:val="B28AE2EA"/>
    <w:lvl w:ilvl="0" w:tplc="193ED49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4DF4978"/>
    <w:multiLevelType w:val="hybridMultilevel"/>
    <w:tmpl w:val="C9ECDA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5B11EB"/>
    <w:multiLevelType w:val="hybridMultilevel"/>
    <w:tmpl w:val="394EC1F6"/>
    <w:lvl w:ilvl="0" w:tplc="2F1EF7C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A942B49"/>
    <w:multiLevelType w:val="hybridMultilevel"/>
    <w:tmpl w:val="B68CAB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AF6E0F"/>
    <w:multiLevelType w:val="hybridMultilevel"/>
    <w:tmpl w:val="453EC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DA66CC1"/>
    <w:multiLevelType w:val="hybridMultilevel"/>
    <w:tmpl w:val="C66E167E"/>
    <w:lvl w:ilvl="0" w:tplc="CBF4F3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DCB074F"/>
    <w:multiLevelType w:val="hybridMultilevel"/>
    <w:tmpl w:val="63040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28250D"/>
    <w:multiLevelType w:val="hybridMultilevel"/>
    <w:tmpl w:val="CE145FDC"/>
    <w:lvl w:ilvl="0" w:tplc="0409000F">
      <w:start w:val="1"/>
      <w:numFmt w:val="decimal"/>
      <w:lvlText w:val="%1."/>
      <w:lvlJc w:val="left"/>
      <w:pPr>
        <w:tabs>
          <w:tab w:val="num" w:pos="720"/>
        </w:tabs>
        <w:ind w:left="720" w:hanging="360"/>
      </w:pPr>
      <w:rPr>
        <w:rFonts w:hint="default"/>
      </w:rPr>
    </w:lvl>
    <w:lvl w:ilvl="1" w:tplc="F678058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7C12FA6"/>
    <w:multiLevelType w:val="hybridMultilevel"/>
    <w:tmpl w:val="5CE42BE2"/>
    <w:lvl w:ilvl="0" w:tplc="C0ACFAEE">
      <w:start w:val="1"/>
      <w:numFmt w:val="hebrew1"/>
      <w:lvlText w:val="%1."/>
      <w:lvlJc w:val="left"/>
      <w:pPr>
        <w:tabs>
          <w:tab w:val="num" w:pos="720"/>
        </w:tabs>
        <w:ind w:left="720" w:hanging="360"/>
      </w:pPr>
      <w:rPr>
        <w:rFonts w:ascii="Times New Roman" w:eastAsia="Times New Roman" w:hAnsi="Times New Roman" w:cs="David"/>
      </w:rPr>
    </w:lvl>
    <w:lvl w:ilvl="1" w:tplc="9C26F6BA">
      <w:start w:val="1"/>
      <w:numFmt w:val="hebrew1"/>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1200"/>
        </w:tabs>
        <w:ind w:left="120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E9D3B8B"/>
    <w:multiLevelType w:val="hybridMultilevel"/>
    <w:tmpl w:val="887EC33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B3C0385"/>
    <w:multiLevelType w:val="hybridMultilevel"/>
    <w:tmpl w:val="34F4CE64"/>
    <w:lvl w:ilvl="0" w:tplc="6338F94C">
      <w:start w:val="1"/>
      <w:numFmt w:val="hebrew1"/>
      <w:lvlText w:val="%1."/>
      <w:lvlJc w:val="left"/>
      <w:pPr>
        <w:ind w:left="1919" w:hanging="360"/>
      </w:pPr>
      <w:rPr>
        <w:rFonts w:hint="default"/>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8"/>
  </w:num>
  <w:num w:numId="2">
    <w:abstractNumId w:val="17"/>
  </w:num>
  <w:num w:numId="3">
    <w:abstractNumId w:val="23"/>
  </w:num>
  <w:num w:numId="4">
    <w:abstractNumId w:val="2"/>
  </w:num>
  <w:num w:numId="5">
    <w:abstractNumId w:val="5"/>
  </w:num>
  <w:num w:numId="6">
    <w:abstractNumId w:val="13"/>
  </w:num>
  <w:num w:numId="7">
    <w:abstractNumId w:val="0"/>
  </w:num>
  <w:num w:numId="8">
    <w:abstractNumId w:val="1"/>
  </w:num>
  <w:num w:numId="9">
    <w:abstractNumId w:val="15"/>
  </w:num>
  <w:num w:numId="10">
    <w:abstractNumId w:val="14"/>
  </w:num>
  <w:num w:numId="11">
    <w:abstractNumId w:val="11"/>
  </w:num>
  <w:num w:numId="12">
    <w:abstractNumId w:val="34"/>
  </w:num>
  <w:num w:numId="13">
    <w:abstractNumId w:val="18"/>
  </w:num>
  <w:num w:numId="14">
    <w:abstractNumId w:val="4"/>
  </w:num>
  <w:num w:numId="15">
    <w:abstractNumId w:val="7"/>
  </w:num>
  <w:num w:numId="16">
    <w:abstractNumId w:val="19"/>
  </w:num>
  <w:num w:numId="17">
    <w:abstractNumId w:val="33"/>
  </w:num>
  <w:num w:numId="18">
    <w:abstractNumId w:val="24"/>
  </w:num>
  <w:num w:numId="19">
    <w:abstractNumId w:val="6"/>
  </w:num>
  <w:num w:numId="20">
    <w:abstractNumId w:val="35"/>
  </w:num>
  <w:num w:numId="21">
    <w:abstractNumId w:val="9"/>
  </w:num>
  <w:num w:numId="22">
    <w:abstractNumId w:val="32"/>
  </w:num>
  <w:num w:numId="23">
    <w:abstractNumId w:val="10"/>
  </w:num>
  <w:num w:numId="24">
    <w:abstractNumId w:val="26"/>
  </w:num>
  <w:num w:numId="25">
    <w:abstractNumId w:val="16"/>
  </w:num>
  <w:num w:numId="26">
    <w:abstractNumId w:val="28"/>
  </w:num>
  <w:num w:numId="27">
    <w:abstractNumId w:val="25"/>
  </w:num>
  <w:num w:numId="28">
    <w:abstractNumId w:val="30"/>
  </w:num>
  <w:num w:numId="29">
    <w:abstractNumId w:val="29"/>
  </w:num>
  <w:num w:numId="30">
    <w:abstractNumId w:val="12"/>
  </w:num>
  <w:num w:numId="31">
    <w:abstractNumId w:val="31"/>
  </w:num>
  <w:num w:numId="32">
    <w:abstractNumId w:val="27"/>
  </w:num>
  <w:num w:numId="33">
    <w:abstractNumId w:val="20"/>
  </w:num>
  <w:num w:numId="34">
    <w:abstractNumId w:val="22"/>
  </w:num>
  <w:num w:numId="35">
    <w:abstractNumId w:val="3"/>
  </w:num>
  <w:num w:numId="3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4EA"/>
    <w:rsid w:val="00012098"/>
    <w:rsid w:val="00012E25"/>
    <w:rsid w:val="00013DAE"/>
    <w:rsid w:val="00020FA8"/>
    <w:rsid w:val="0002586E"/>
    <w:rsid w:val="0003011A"/>
    <w:rsid w:val="000331E7"/>
    <w:rsid w:val="000339D8"/>
    <w:rsid w:val="000457A7"/>
    <w:rsid w:val="000656C5"/>
    <w:rsid w:val="00085296"/>
    <w:rsid w:val="00087C88"/>
    <w:rsid w:val="000955EC"/>
    <w:rsid w:val="00096896"/>
    <w:rsid w:val="000A0A2A"/>
    <w:rsid w:val="000A146B"/>
    <w:rsid w:val="000A178D"/>
    <w:rsid w:val="000B44E8"/>
    <w:rsid w:val="000C3765"/>
    <w:rsid w:val="000C4EEB"/>
    <w:rsid w:val="000D07B9"/>
    <w:rsid w:val="000D724D"/>
    <w:rsid w:val="000E5B3A"/>
    <w:rsid w:val="000F43A3"/>
    <w:rsid w:val="000F6155"/>
    <w:rsid w:val="000F7A8C"/>
    <w:rsid w:val="00104645"/>
    <w:rsid w:val="00106CFA"/>
    <w:rsid w:val="00112AFB"/>
    <w:rsid w:val="001159C0"/>
    <w:rsid w:val="00120DC0"/>
    <w:rsid w:val="00123184"/>
    <w:rsid w:val="00131295"/>
    <w:rsid w:val="00131A5E"/>
    <w:rsid w:val="00133F74"/>
    <w:rsid w:val="00136FD6"/>
    <w:rsid w:val="00140B3B"/>
    <w:rsid w:val="00140F3D"/>
    <w:rsid w:val="00150337"/>
    <w:rsid w:val="001579AD"/>
    <w:rsid w:val="001664A6"/>
    <w:rsid w:val="00174B5F"/>
    <w:rsid w:val="001765BE"/>
    <w:rsid w:val="00177187"/>
    <w:rsid w:val="001817F7"/>
    <w:rsid w:val="001927BF"/>
    <w:rsid w:val="001A2586"/>
    <w:rsid w:val="001A5B41"/>
    <w:rsid w:val="001A6035"/>
    <w:rsid w:val="001B194F"/>
    <w:rsid w:val="001C3E52"/>
    <w:rsid w:val="001D3B31"/>
    <w:rsid w:val="001D573F"/>
    <w:rsid w:val="0020787A"/>
    <w:rsid w:val="0021297B"/>
    <w:rsid w:val="002179EE"/>
    <w:rsid w:val="00234EBE"/>
    <w:rsid w:val="002361F3"/>
    <w:rsid w:val="002415F6"/>
    <w:rsid w:val="00242A22"/>
    <w:rsid w:val="00242F70"/>
    <w:rsid w:val="002457A1"/>
    <w:rsid w:val="00282E66"/>
    <w:rsid w:val="0028397C"/>
    <w:rsid w:val="00285880"/>
    <w:rsid w:val="00296F8D"/>
    <w:rsid w:val="002B336D"/>
    <w:rsid w:val="002B3D6D"/>
    <w:rsid w:val="002B47F1"/>
    <w:rsid w:val="002C6178"/>
    <w:rsid w:val="002C79C2"/>
    <w:rsid w:val="002D3791"/>
    <w:rsid w:val="002E66F2"/>
    <w:rsid w:val="002E75F4"/>
    <w:rsid w:val="002F0A3B"/>
    <w:rsid w:val="002F6D2D"/>
    <w:rsid w:val="002F71F0"/>
    <w:rsid w:val="00317712"/>
    <w:rsid w:val="00320410"/>
    <w:rsid w:val="00321892"/>
    <w:rsid w:val="00331A59"/>
    <w:rsid w:val="00336B42"/>
    <w:rsid w:val="0033764B"/>
    <w:rsid w:val="00341B1D"/>
    <w:rsid w:val="00342094"/>
    <w:rsid w:val="00343D64"/>
    <w:rsid w:val="00350813"/>
    <w:rsid w:val="0037095F"/>
    <w:rsid w:val="00372149"/>
    <w:rsid w:val="00377AB7"/>
    <w:rsid w:val="0038031A"/>
    <w:rsid w:val="00381FD8"/>
    <w:rsid w:val="00390728"/>
    <w:rsid w:val="00391DC3"/>
    <w:rsid w:val="003B78DA"/>
    <w:rsid w:val="003D1265"/>
    <w:rsid w:val="003F4902"/>
    <w:rsid w:val="003F71B9"/>
    <w:rsid w:val="0041333C"/>
    <w:rsid w:val="004168A0"/>
    <w:rsid w:val="0042784F"/>
    <w:rsid w:val="00434953"/>
    <w:rsid w:val="00442CC9"/>
    <w:rsid w:val="004504B9"/>
    <w:rsid w:val="0045390C"/>
    <w:rsid w:val="00473EA5"/>
    <w:rsid w:val="004A698F"/>
    <w:rsid w:val="004C5221"/>
    <w:rsid w:val="004E153A"/>
    <w:rsid w:val="004E3D61"/>
    <w:rsid w:val="004F1457"/>
    <w:rsid w:val="004F363E"/>
    <w:rsid w:val="004F7EC6"/>
    <w:rsid w:val="005019CB"/>
    <w:rsid w:val="005124FF"/>
    <w:rsid w:val="00513D57"/>
    <w:rsid w:val="00527DE4"/>
    <w:rsid w:val="00534075"/>
    <w:rsid w:val="005441AE"/>
    <w:rsid w:val="005456D2"/>
    <w:rsid w:val="00546726"/>
    <w:rsid w:val="005476AA"/>
    <w:rsid w:val="00552CB0"/>
    <w:rsid w:val="005600AF"/>
    <w:rsid w:val="0057228D"/>
    <w:rsid w:val="005732BC"/>
    <w:rsid w:val="00596C40"/>
    <w:rsid w:val="005A342D"/>
    <w:rsid w:val="005A3C09"/>
    <w:rsid w:val="005C194D"/>
    <w:rsid w:val="005C2418"/>
    <w:rsid w:val="005E58F2"/>
    <w:rsid w:val="00601723"/>
    <w:rsid w:val="00610A43"/>
    <w:rsid w:val="00622F02"/>
    <w:rsid w:val="00624469"/>
    <w:rsid w:val="00625C4C"/>
    <w:rsid w:val="00632678"/>
    <w:rsid w:val="006375A0"/>
    <w:rsid w:val="00646DD2"/>
    <w:rsid w:val="00661E2F"/>
    <w:rsid w:val="00673D2C"/>
    <w:rsid w:val="00690260"/>
    <w:rsid w:val="006A4CA2"/>
    <w:rsid w:val="006A6425"/>
    <w:rsid w:val="006B03F8"/>
    <w:rsid w:val="006B6D88"/>
    <w:rsid w:val="006D5414"/>
    <w:rsid w:val="006D7653"/>
    <w:rsid w:val="006E19B6"/>
    <w:rsid w:val="006E34EA"/>
    <w:rsid w:val="006F7A14"/>
    <w:rsid w:val="00703B0B"/>
    <w:rsid w:val="00714916"/>
    <w:rsid w:val="00717437"/>
    <w:rsid w:val="007309A9"/>
    <w:rsid w:val="007422E6"/>
    <w:rsid w:val="00750ACD"/>
    <w:rsid w:val="00753AAB"/>
    <w:rsid w:val="00756B38"/>
    <w:rsid w:val="00770115"/>
    <w:rsid w:val="00777696"/>
    <w:rsid w:val="0078065F"/>
    <w:rsid w:val="00783CDF"/>
    <w:rsid w:val="00797900"/>
    <w:rsid w:val="007B4F4D"/>
    <w:rsid w:val="007B732E"/>
    <w:rsid w:val="007B7A6E"/>
    <w:rsid w:val="007B7AB9"/>
    <w:rsid w:val="007E396B"/>
    <w:rsid w:val="007F18E5"/>
    <w:rsid w:val="007F42BF"/>
    <w:rsid w:val="00807442"/>
    <w:rsid w:val="00813C83"/>
    <w:rsid w:val="008263FF"/>
    <w:rsid w:val="008307D6"/>
    <w:rsid w:val="008311B3"/>
    <w:rsid w:val="00836149"/>
    <w:rsid w:val="00841E70"/>
    <w:rsid w:val="008538A5"/>
    <w:rsid w:val="00853E0D"/>
    <w:rsid w:val="00857509"/>
    <w:rsid w:val="00873FDE"/>
    <w:rsid w:val="008808C2"/>
    <w:rsid w:val="00884BBC"/>
    <w:rsid w:val="00885EC4"/>
    <w:rsid w:val="0089174F"/>
    <w:rsid w:val="008A76E9"/>
    <w:rsid w:val="008B0CD0"/>
    <w:rsid w:val="008C4046"/>
    <w:rsid w:val="008D1C77"/>
    <w:rsid w:val="008D78A4"/>
    <w:rsid w:val="008E3DF6"/>
    <w:rsid w:val="00900BBC"/>
    <w:rsid w:val="00926C78"/>
    <w:rsid w:val="00940474"/>
    <w:rsid w:val="009512A9"/>
    <w:rsid w:val="00952144"/>
    <w:rsid w:val="0095371C"/>
    <w:rsid w:val="0096389F"/>
    <w:rsid w:val="0096536A"/>
    <w:rsid w:val="009672F6"/>
    <w:rsid w:val="00974292"/>
    <w:rsid w:val="00981429"/>
    <w:rsid w:val="0099750D"/>
    <w:rsid w:val="009A6925"/>
    <w:rsid w:val="009A6DF9"/>
    <w:rsid w:val="009B306B"/>
    <w:rsid w:val="009B735D"/>
    <w:rsid w:val="009C59B9"/>
    <w:rsid w:val="00A03D74"/>
    <w:rsid w:val="00A066C9"/>
    <w:rsid w:val="00A34997"/>
    <w:rsid w:val="00A63782"/>
    <w:rsid w:val="00A6454F"/>
    <w:rsid w:val="00A80C57"/>
    <w:rsid w:val="00A8249F"/>
    <w:rsid w:val="00A90951"/>
    <w:rsid w:val="00A94621"/>
    <w:rsid w:val="00AB03EC"/>
    <w:rsid w:val="00AB6314"/>
    <w:rsid w:val="00AC4B59"/>
    <w:rsid w:val="00AD4680"/>
    <w:rsid w:val="00AD7E19"/>
    <w:rsid w:val="00AE0939"/>
    <w:rsid w:val="00AE64E1"/>
    <w:rsid w:val="00AF6BC9"/>
    <w:rsid w:val="00B02796"/>
    <w:rsid w:val="00B10850"/>
    <w:rsid w:val="00B17881"/>
    <w:rsid w:val="00B46960"/>
    <w:rsid w:val="00B47D91"/>
    <w:rsid w:val="00B50537"/>
    <w:rsid w:val="00B7066F"/>
    <w:rsid w:val="00B738D8"/>
    <w:rsid w:val="00BA58D7"/>
    <w:rsid w:val="00BC2E4D"/>
    <w:rsid w:val="00BD4BE3"/>
    <w:rsid w:val="00BE13B7"/>
    <w:rsid w:val="00BE6198"/>
    <w:rsid w:val="00BF1669"/>
    <w:rsid w:val="00BF1ED5"/>
    <w:rsid w:val="00BF4142"/>
    <w:rsid w:val="00BF4EBA"/>
    <w:rsid w:val="00BF4FEB"/>
    <w:rsid w:val="00BF5FD3"/>
    <w:rsid w:val="00BF6D7A"/>
    <w:rsid w:val="00C35866"/>
    <w:rsid w:val="00C36B9D"/>
    <w:rsid w:val="00C37793"/>
    <w:rsid w:val="00C43AF5"/>
    <w:rsid w:val="00C523CF"/>
    <w:rsid w:val="00C54685"/>
    <w:rsid w:val="00C62B7F"/>
    <w:rsid w:val="00C66479"/>
    <w:rsid w:val="00C677D7"/>
    <w:rsid w:val="00C74551"/>
    <w:rsid w:val="00C84BCA"/>
    <w:rsid w:val="00C90BF3"/>
    <w:rsid w:val="00C929B1"/>
    <w:rsid w:val="00CA3269"/>
    <w:rsid w:val="00CB08A5"/>
    <w:rsid w:val="00CC0AB5"/>
    <w:rsid w:val="00CE1AD6"/>
    <w:rsid w:val="00D20C0D"/>
    <w:rsid w:val="00D45785"/>
    <w:rsid w:val="00D46DF0"/>
    <w:rsid w:val="00D51623"/>
    <w:rsid w:val="00D71991"/>
    <w:rsid w:val="00D80EC6"/>
    <w:rsid w:val="00D8381D"/>
    <w:rsid w:val="00D927C7"/>
    <w:rsid w:val="00DA7BA9"/>
    <w:rsid w:val="00DD2C6F"/>
    <w:rsid w:val="00DE0259"/>
    <w:rsid w:val="00DE0EAA"/>
    <w:rsid w:val="00DF19FE"/>
    <w:rsid w:val="00DF3446"/>
    <w:rsid w:val="00DF5686"/>
    <w:rsid w:val="00E20AB6"/>
    <w:rsid w:val="00E21EA4"/>
    <w:rsid w:val="00E271B5"/>
    <w:rsid w:val="00E31CB5"/>
    <w:rsid w:val="00E33651"/>
    <w:rsid w:val="00E46A20"/>
    <w:rsid w:val="00E55F28"/>
    <w:rsid w:val="00E57F7D"/>
    <w:rsid w:val="00E65FEB"/>
    <w:rsid w:val="00E73A73"/>
    <w:rsid w:val="00E80AAB"/>
    <w:rsid w:val="00E819CE"/>
    <w:rsid w:val="00E92858"/>
    <w:rsid w:val="00E9424B"/>
    <w:rsid w:val="00E94341"/>
    <w:rsid w:val="00EA75D2"/>
    <w:rsid w:val="00EB1A6F"/>
    <w:rsid w:val="00EB766E"/>
    <w:rsid w:val="00EC2BA0"/>
    <w:rsid w:val="00EC4309"/>
    <w:rsid w:val="00ED08D3"/>
    <w:rsid w:val="00EE06C5"/>
    <w:rsid w:val="00EE1DAD"/>
    <w:rsid w:val="00F05454"/>
    <w:rsid w:val="00F115D1"/>
    <w:rsid w:val="00F149BC"/>
    <w:rsid w:val="00F330D7"/>
    <w:rsid w:val="00F33BB1"/>
    <w:rsid w:val="00F40FB0"/>
    <w:rsid w:val="00F6112A"/>
    <w:rsid w:val="00F67B29"/>
    <w:rsid w:val="00F70FEF"/>
    <w:rsid w:val="00F75104"/>
    <w:rsid w:val="00F827A8"/>
    <w:rsid w:val="00F83AD6"/>
    <w:rsid w:val="00F859B9"/>
    <w:rsid w:val="00F916C9"/>
    <w:rsid w:val="00F9622B"/>
    <w:rsid w:val="00F96951"/>
    <w:rsid w:val="00FA734F"/>
    <w:rsid w:val="00FB73DA"/>
    <w:rsid w:val="00FC2538"/>
    <w:rsid w:val="00FD0B55"/>
    <w:rsid w:val="00FD1645"/>
    <w:rsid w:val="00FE0B85"/>
    <w:rsid w:val="00FE2236"/>
    <w:rsid w:val="00FE2530"/>
    <w:rsid w:val="00FF58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06"/>
    </o:shapedefaults>
    <o:shapelayout v:ext="edit">
      <o:idmap v:ext="edit" data="1"/>
    </o:shapelayout>
  </w:shapeDefaults>
  <w:decimalSymbol w:val="."/>
  <w:listSeparator w:val=","/>
  <w14:docId w14:val="291FCE0E"/>
  <w15:docId w15:val="{3DB1FCCF-456D-44AE-BA18-2EB8EB463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E64E1"/>
    <w:pPr>
      <w:tabs>
        <w:tab w:val="center" w:pos="4153"/>
        <w:tab w:val="right" w:pos="8306"/>
      </w:tabs>
    </w:pPr>
  </w:style>
  <w:style w:type="paragraph" w:styleId="a4">
    <w:name w:val="footer"/>
    <w:basedOn w:val="a"/>
    <w:link w:val="a5"/>
    <w:rsid w:val="00AE64E1"/>
    <w:pPr>
      <w:tabs>
        <w:tab w:val="center" w:pos="4153"/>
        <w:tab w:val="right" w:pos="8306"/>
      </w:tabs>
    </w:pPr>
  </w:style>
  <w:style w:type="paragraph" w:styleId="a6">
    <w:name w:val="Balloon Text"/>
    <w:basedOn w:val="a"/>
    <w:semiHidden/>
    <w:rsid w:val="00CC0AB5"/>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Plain Text"/>
    <w:basedOn w:val="a"/>
    <w:link w:val="a9"/>
    <w:uiPriority w:val="99"/>
    <w:semiHidden/>
    <w:unhideWhenUsed/>
    <w:rsid w:val="00EB1A6F"/>
    <w:rPr>
      <w:rFonts w:ascii="Consolas" w:hAnsi="Consolas" w:cs="Consolas"/>
      <w:sz w:val="21"/>
      <w:szCs w:val="21"/>
    </w:rPr>
  </w:style>
  <w:style w:type="character" w:customStyle="1" w:styleId="a9">
    <w:name w:val="טקסט רגיל תו"/>
    <w:basedOn w:val="a0"/>
    <w:link w:val="a8"/>
    <w:uiPriority w:val="99"/>
    <w:semiHidden/>
    <w:rsid w:val="00EB1A6F"/>
    <w:rPr>
      <w:rFonts w:ascii="Consolas" w:hAnsi="Consolas" w:cs="Consolas"/>
      <w:sz w:val="21"/>
      <w:szCs w:val="21"/>
    </w:rPr>
  </w:style>
  <w:style w:type="paragraph" w:styleId="aa">
    <w:name w:val="List Paragraph"/>
    <w:basedOn w:val="a"/>
    <w:uiPriority w:val="34"/>
    <w:qFormat/>
    <w:rsid w:val="00E73A73"/>
    <w:pPr>
      <w:ind w:left="720"/>
      <w:contextualSpacing/>
    </w:pPr>
  </w:style>
  <w:style w:type="paragraph" w:styleId="ab">
    <w:name w:val="footnote text"/>
    <w:basedOn w:val="a"/>
    <w:link w:val="ac"/>
    <w:uiPriority w:val="99"/>
    <w:semiHidden/>
    <w:unhideWhenUsed/>
    <w:rsid w:val="00A066C9"/>
    <w:rPr>
      <w:sz w:val="20"/>
      <w:szCs w:val="20"/>
    </w:rPr>
  </w:style>
  <w:style w:type="character" w:customStyle="1" w:styleId="ac">
    <w:name w:val="טקסט הערת שוליים תו"/>
    <w:basedOn w:val="a0"/>
    <w:link w:val="ab"/>
    <w:uiPriority w:val="99"/>
    <w:semiHidden/>
    <w:rsid w:val="00A066C9"/>
  </w:style>
  <w:style w:type="character" w:styleId="ad">
    <w:name w:val="footnote reference"/>
    <w:basedOn w:val="a0"/>
    <w:unhideWhenUsed/>
    <w:rsid w:val="00A066C9"/>
    <w:rPr>
      <w:vertAlign w:val="superscript"/>
    </w:rPr>
  </w:style>
  <w:style w:type="character" w:styleId="ae">
    <w:name w:val="Strong"/>
    <w:basedOn w:val="a0"/>
    <w:uiPriority w:val="22"/>
    <w:qFormat/>
    <w:rsid w:val="00A066C9"/>
    <w:rPr>
      <w:b/>
      <w:bCs/>
    </w:rPr>
  </w:style>
  <w:style w:type="character" w:styleId="Hyperlink">
    <w:name w:val="Hyperlink"/>
    <w:basedOn w:val="a0"/>
    <w:uiPriority w:val="99"/>
    <w:unhideWhenUsed/>
    <w:rsid w:val="006A6425"/>
    <w:rPr>
      <w:color w:val="0000FF" w:themeColor="hyperlink"/>
      <w:u w:val="single"/>
    </w:rPr>
  </w:style>
  <w:style w:type="character" w:customStyle="1" w:styleId="a5">
    <w:name w:val="כותרת תחתונה תו"/>
    <w:basedOn w:val="a0"/>
    <w:link w:val="a4"/>
    <w:rsid w:val="0057228D"/>
    <w:rPr>
      <w:sz w:val="24"/>
      <w:szCs w:val="24"/>
    </w:rPr>
  </w:style>
  <w:style w:type="character" w:styleId="af">
    <w:name w:val="annotation reference"/>
    <w:uiPriority w:val="99"/>
    <w:semiHidden/>
    <w:unhideWhenUsed/>
    <w:rsid w:val="00F67B29"/>
    <w:rPr>
      <w:sz w:val="16"/>
      <w:szCs w:val="16"/>
    </w:rPr>
  </w:style>
  <w:style w:type="paragraph" w:styleId="af0">
    <w:name w:val="annotation text"/>
    <w:basedOn w:val="a"/>
    <w:link w:val="af1"/>
    <w:uiPriority w:val="99"/>
    <w:semiHidden/>
    <w:unhideWhenUsed/>
    <w:rsid w:val="00F67B29"/>
    <w:pPr>
      <w:spacing w:after="200"/>
    </w:pPr>
    <w:rPr>
      <w:rFonts w:ascii="Calibri" w:eastAsia="Calibri" w:hAnsi="Calibri" w:cs="Arial"/>
      <w:sz w:val="20"/>
      <w:szCs w:val="20"/>
    </w:rPr>
  </w:style>
  <w:style w:type="character" w:customStyle="1" w:styleId="af1">
    <w:name w:val="טקסט הערה תו"/>
    <w:basedOn w:val="a0"/>
    <w:link w:val="af0"/>
    <w:uiPriority w:val="99"/>
    <w:semiHidden/>
    <w:rsid w:val="00F67B29"/>
    <w:rPr>
      <w:rFonts w:ascii="Calibri" w:eastAsia="Calibri" w:hAnsi="Calibri" w:cs="Arial"/>
    </w:rPr>
  </w:style>
  <w:style w:type="paragraph" w:styleId="af2">
    <w:name w:val="annotation subject"/>
    <w:basedOn w:val="af0"/>
    <w:next w:val="af0"/>
    <w:link w:val="af3"/>
    <w:uiPriority w:val="99"/>
    <w:semiHidden/>
    <w:unhideWhenUsed/>
    <w:rsid w:val="00BF5FD3"/>
    <w:pPr>
      <w:spacing w:after="0"/>
    </w:pPr>
    <w:rPr>
      <w:rFonts w:ascii="Times New Roman" w:eastAsia="Times New Roman" w:hAnsi="Times New Roman" w:cs="Times New Roman"/>
      <w:b/>
      <w:bCs/>
    </w:rPr>
  </w:style>
  <w:style w:type="character" w:customStyle="1" w:styleId="af3">
    <w:name w:val="נושא הערה תו"/>
    <w:basedOn w:val="af1"/>
    <w:link w:val="af2"/>
    <w:uiPriority w:val="99"/>
    <w:semiHidden/>
    <w:rsid w:val="00BF5FD3"/>
    <w:rPr>
      <w:rFonts w:ascii="Calibri" w:eastAsia="Calibri" w:hAnsi="Calibri"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872261">
      <w:bodyDiv w:val="1"/>
      <w:marLeft w:val="0"/>
      <w:marRight w:val="0"/>
      <w:marTop w:val="0"/>
      <w:marBottom w:val="0"/>
      <w:divBdr>
        <w:top w:val="none" w:sz="0" w:space="0" w:color="auto"/>
        <w:left w:val="none" w:sz="0" w:space="0" w:color="auto"/>
        <w:bottom w:val="none" w:sz="0" w:space="0" w:color="auto"/>
        <w:right w:val="none" w:sz="0" w:space="0" w:color="auto"/>
      </w:divBdr>
    </w:div>
    <w:div w:id="1031537003">
      <w:bodyDiv w:val="1"/>
      <w:marLeft w:val="0"/>
      <w:marRight w:val="0"/>
      <w:marTop w:val="0"/>
      <w:marBottom w:val="0"/>
      <w:divBdr>
        <w:top w:val="none" w:sz="0" w:space="0" w:color="auto"/>
        <w:left w:val="none" w:sz="0" w:space="0" w:color="auto"/>
        <w:bottom w:val="none" w:sz="0" w:space="0" w:color="auto"/>
        <w:right w:val="none" w:sz="0" w:space="0" w:color="auto"/>
      </w:divBdr>
    </w:div>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1341204378">
      <w:bodyDiv w:val="1"/>
      <w:marLeft w:val="0"/>
      <w:marRight w:val="0"/>
      <w:marTop w:val="0"/>
      <w:marBottom w:val="0"/>
      <w:divBdr>
        <w:top w:val="none" w:sz="0" w:space="0" w:color="auto"/>
        <w:left w:val="none" w:sz="0" w:space="0" w:color="auto"/>
        <w:bottom w:val="none" w:sz="0" w:space="0" w:color="auto"/>
        <w:right w:val="none" w:sz="0" w:space="0" w:color="auto"/>
      </w:divBdr>
    </w:div>
    <w:div w:id="1950156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פורמט מכתב עברית</Template>
  <TotalTime>40</TotalTime>
  <Pages>1</Pages>
  <Words>729</Words>
  <Characters>3648</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  אדר ב תשס"ה</vt:lpstr>
      <vt:lpstr>ג  אדר ב תשס"ה</vt:lpstr>
    </vt:vector>
  </TitlesOfParts>
  <Company>משרד ראש הממשלה</Company>
  <LinksUpToDate>false</LinksUpToDate>
  <CharactersWithSpaces>4369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yanivst</dc:creator>
  <cp:lastModifiedBy>סימה אגינסקי</cp:lastModifiedBy>
  <cp:revision>9</cp:revision>
  <cp:lastPrinted>2015-06-24T06:55:00Z</cp:lastPrinted>
  <dcterms:created xsi:type="dcterms:W3CDTF">2016-06-28T12:02:00Z</dcterms:created>
  <dcterms:modified xsi:type="dcterms:W3CDTF">2016-06-28T12:42:00Z</dcterms:modified>
</cp:coreProperties>
</file>